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B64F3" w14:textId="77777777" w:rsidR="007F7212" w:rsidRPr="003B1D47" w:rsidRDefault="007F7212" w:rsidP="00701726">
      <w:pPr>
        <w:outlineLvl w:val="0"/>
        <w:rPr>
          <w:bCs/>
          <w:sz w:val="22"/>
          <w:szCs w:val="22"/>
        </w:rPr>
      </w:pPr>
      <w:bookmarkStart w:id="0" w:name="OLE_LINK3"/>
      <w:bookmarkStart w:id="1" w:name="OLE_LINK4"/>
    </w:p>
    <w:p w14:paraId="11FC7DF8" w14:textId="77777777" w:rsidR="00E20871" w:rsidRPr="003B1D47" w:rsidRDefault="00F322C1" w:rsidP="003B1D47">
      <w:pPr>
        <w:autoSpaceDE w:val="0"/>
        <w:autoSpaceDN w:val="0"/>
        <w:adjustRightInd w:val="0"/>
        <w:jc w:val="center"/>
        <w:rPr>
          <w:rFonts w:eastAsia="Calibri"/>
          <w:b/>
          <w:bCs/>
          <w:sz w:val="22"/>
          <w:szCs w:val="22"/>
          <w:lang w:eastAsia="en-US"/>
        </w:rPr>
      </w:pPr>
      <w:bookmarkStart w:id="2" w:name="_GoBack"/>
      <w:r>
        <w:rPr>
          <w:rFonts w:eastAsia="Calibri"/>
          <w:b/>
          <w:bCs/>
          <w:sz w:val="22"/>
          <w:szCs w:val="22"/>
          <w:lang w:eastAsia="en-US"/>
        </w:rPr>
        <w:t>З</w:t>
      </w:r>
      <w:r w:rsidR="001F1411" w:rsidRPr="003B1D47">
        <w:rPr>
          <w:rFonts w:eastAsia="Calibri"/>
          <w:b/>
          <w:bCs/>
          <w:sz w:val="22"/>
          <w:szCs w:val="22"/>
          <w:lang w:eastAsia="en-US"/>
        </w:rPr>
        <w:t xml:space="preserve">дание общежития, расположенное по адресу: Рязанская область, </w:t>
      </w:r>
      <w:proofErr w:type="spellStart"/>
      <w:r w:rsidR="001F1411" w:rsidRPr="003B1D47">
        <w:rPr>
          <w:rFonts w:eastAsia="Calibri"/>
          <w:b/>
          <w:bCs/>
          <w:sz w:val="22"/>
          <w:szCs w:val="22"/>
          <w:lang w:eastAsia="en-US"/>
        </w:rPr>
        <w:t>Старожиловский</w:t>
      </w:r>
      <w:proofErr w:type="spellEnd"/>
      <w:r w:rsidR="001F1411" w:rsidRPr="003B1D47">
        <w:rPr>
          <w:rFonts w:eastAsia="Calibri"/>
          <w:b/>
          <w:bCs/>
          <w:sz w:val="22"/>
          <w:szCs w:val="22"/>
          <w:lang w:eastAsia="en-US"/>
        </w:rPr>
        <w:t xml:space="preserve"> район, с. </w:t>
      </w:r>
      <w:proofErr w:type="spellStart"/>
      <w:r w:rsidR="001F1411" w:rsidRPr="003B1D47">
        <w:rPr>
          <w:rFonts w:eastAsia="Calibri"/>
          <w:b/>
          <w:bCs/>
          <w:sz w:val="22"/>
          <w:szCs w:val="22"/>
          <w:lang w:eastAsia="en-US"/>
        </w:rPr>
        <w:t>Истье</w:t>
      </w:r>
      <w:proofErr w:type="spellEnd"/>
      <w:r w:rsidR="001F1411" w:rsidRPr="003B1D47">
        <w:rPr>
          <w:rFonts w:eastAsia="Calibri"/>
          <w:b/>
          <w:bCs/>
          <w:sz w:val="22"/>
          <w:szCs w:val="22"/>
          <w:lang w:eastAsia="en-US"/>
        </w:rPr>
        <w:t>, ул. Газовиков</w:t>
      </w:r>
      <w:r>
        <w:rPr>
          <w:rFonts w:eastAsia="Calibri"/>
          <w:b/>
          <w:bCs/>
          <w:sz w:val="22"/>
          <w:szCs w:val="22"/>
          <w:lang w:eastAsia="en-US"/>
        </w:rPr>
        <w:t>, предлагаемое к продаже</w:t>
      </w:r>
    </w:p>
    <w:bookmarkEnd w:id="2"/>
    <w:p w14:paraId="1E7955B5" w14:textId="77777777" w:rsidR="00FE1A0B" w:rsidRPr="003B1D47" w:rsidRDefault="00FE1A0B" w:rsidP="003B1D47">
      <w:pPr>
        <w:autoSpaceDE w:val="0"/>
        <w:autoSpaceDN w:val="0"/>
        <w:adjustRightInd w:val="0"/>
        <w:jc w:val="center"/>
        <w:rPr>
          <w:rStyle w:val="rvts48223"/>
          <w:rFonts w:ascii="Times New Roman" w:eastAsia="Calibri" w:hAnsi="Times New Roman" w:cs="Times New Roman"/>
          <w:color w:val="auto"/>
          <w:sz w:val="22"/>
          <w:szCs w:val="22"/>
          <w:lang w:eastAsia="en-US"/>
        </w:rPr>
      </w:pPr>
    </w:p>
    <w:bookmarkEnd w:id="0"/>
    <w:bookmarkEnd w:id="1"/>
    <w:p w14:paraId="2FD9C697" w14:textId="77777777" w:rsidR="00855DE7" w:rsidRPr="003B1D47" w:rsidRDefault="00760673" w:rsidP="003B1D47">
      <w:pPr>
        <w:ind w:firstLine="709"/>
        <w:jc w:val="both"/>
        <w:rPr>
          <w:sz w:val="22"/>
          <w:szCs w:val="22"/>
        </w:rPr>
      </w:pPr>
      <w:r w:rsidRPr="003B1D47">
        <w:rPr>
          <w:b/>
          <w:sz w:val="22"/>
          <w:szCs w:val="22"/>
        </w:rPr>
        <w:t>Наименование конкурентной процедуры:</w:t>
      </w:r>
      <w:r w:rsidR="00855DE7" w:rsidRPr="003B1D47">
        <w:rPr>
          <w:sz w:val="22"/>
          <w:szCs w:val="22"/>
        </w:rPr>
        <w:t xml:space="preserve"> продажа имущества посредством публичного предложения в электронной форме.</w:t>
      </w:r>
    </w:p>
    <w:p w14:paraId="50A44D6B" w14:textId="77777777" w:rsidR="00855DE7" w:rsidRPr="003B1D47" w:rsidRDefault="00855DE7">
      <w:pPr>
        <w:ind w:firstLine="709"/>
        <w:jc w:val="both"/>
        <w:rPr>
          <w:sz w:val="22"/>
          <w:szCs w:val="22"/>
        </w:rPr>
      </w:pPr>
      <w:r w:rsidRPr="003B1D47">
        <w:rPr>
          <w:b/>
          <w:sz w:val="22"/>
          <w:szCs w:val="22"/>
        </w:rPr>
        <w:t>Сведения о продавце (собственнике) имущества:</w:t>
      </w:r>
      <w:r w:rsidRPr="003B1D47">
        <w:rPr>
          <w:sz w:val="22"/>
          <w:szCs w:val="22"/>
        </w:rPr>
        <w:t xml:space="preserve"> ООО «Газпром </w:t>
      </w:r>
      <w:proofErr w:type="spellStart"/>
      <w:r w:rsidRPr="003B1D47">
        <w:rPr>
          <w:sz w:val="22"/>
          <w:szCs w:val="22"/>
        </w:rPr>
        <w:t>трансгаз</w:t>
      </w:r>
      <w:proofErr w:type="spellEnd"/>
      <w:r w:rsidRPr="003B1D47">
        <w:rPr>
          <w:sz w:val="22"/>
          <w:szCs w:val="22"/>
        </w:rPr>
        <w:t xml:space="preserve"> Москва».</w:t>
      </w:r>
    </w:p>
    <w:p w14:paraId="4A3AF569" w14:textId="77777777" w:rsidR="00855DE7" w:rsidRPr="003B1D47" w:rsidRDefault="00855DE7">
      <w:pPr>
        <w:ind w:firstLine="709"/>
        <w:jc w:val="both"/>
        <w:rPr>
          <w:sz w:val="22"/>
          <w:szCs w:val="22"/>
        </w:rPr>
      </w:pPr>
      <w:r w:rsidRPr="00C11536">
        <w:rPr>
          <w:sz w:val="22"/>
          <w:szCs w:val="22"/>
        </w:rPr>
        <w:t xml:space="preserve">Контактные данные: тел.: 8 (495) 817-02-57, 8 (495) 817-02-79, </w:t>
      </w:r>
      <w:r w:rsidR="00E20871" w:rsidRPr="00C11536">
        <w:rPr>
          <w:sz w:val="22"/>
          <w:szCs w:val="22"/>
        </w:rPr>
        <w:t>адреса электронной почты</w:t>
      </w:r>
      <w:r w:rsidRPr="00C11536">
        <w:rPr>
          <w:sz w:val="22"/>
          <w:szCs w:val="22"/>
        </w:rPr>
        <w:t xml:space="preserve">: zakharova@gtm.gazprom.ru, </w:t>
      </w:r>
      <w:hyperlink r:id="rId8" w:history="1">
        <w:r w:rsidRPr="00C11536">
          <w:rPr>
            <w:rStyle w:val="Hyperlink"/>
            <w:color w:val="auto"/>
            <w:sz w:val="22"/>
            <w:szCs w:val="22"/>
            <w:u w:val="none"/>
          </w:rPr>
          <w:t>davydkin@gtm.gazprom.ru</w:t>
        </w:r>
      </w:hyperlink>
      <w:r w:rsidRPr="00C11536">
        <w:rPr>
          <w:sz w:val="22"/>
          <w:szCs w:val="22"/>
        </w:rPr>
        <w:t>.</w:t>
      </w:r>
    </w:p>
    <w:p w14:paraId="52E59A6E" w14:textId="0A2CBC81" w:rsidR="00855DE7" w:rsidRPr="003B1D47" w:rsidRDefault="00855DE7">
      <w:pPr>
        <w:ind w:firstLine="709"/>
        <w:jc w:val="both"/>
        <w:rPr>
          <w:sz w:val="22"/>
          <w:szCs w:val="22"/>
        </w:rPr>
      </w:pPr>
      <w:r w:rsidRPr="003B1D47">
        <w:rPr>
          <w:b/>
          <w:sz w:val="22"/>
          <w:szCs w:val="22"/>
        </w:rPr>
        <w:t xml:space="preserve">Организатор </w:t>
      </w:r>
      <w:r w:rsidR="00760673" w:rsidRPr="003B1D47">
        <w:rPr>
          <w:b/>
          <w:sz w:val="22"/>
          <w:szCs w:val="22"/>
        </w:rPr>
        <w:t>конкурентной процедуры</w:t>
      </w:r>
      <w:r w:rsidRPr="003B1D47">
        <w:rPr>
          <w:b/>
          <w:sz w:val="22"/>
          <w:szCs w:val="22"/>
        </w:rPr>
        <w:t xml:space="preserve">: </w:t>
      </w:r>
      <w:r w:rsidR="003C57CE" w:rsidRPr="003C57CE">
        <w:rPr>
          <w:sz w:val="22"/>
          <w:szCs w:val="22"/>
        </w:rPr>
        <w:t xml:space="preserve">ООО «СТ групп», тел.: 8 (495) 908-82-54; </w:t>
      </w:r>
      <w:r w:rsidR="00786C94">
        <w:rPr>
          <w:sz w:val="22"/>
          <w:szCs w:val="22"/>
        </w:rPr>
        <w:t>адрес электронной почты</w:t>
      </w:r>
      <w:r w:rsidR="003C57CE" w:rsidRPr="003C57CE">
        <w:rPr>
          <w:sz w:val="22"/>
          <w:szCs w:val="22"/>
        </w:rPr>
        <w:t xml:space="preserve">: info@realstand.ru; контактное лицо по вопросам проведения торгов: </w:t>
      </w:r>
      <w:r w:rsidR="0059325C" w:rsidRPr="0059325C">
        <w:rPr>
          <w:sz w:val="22"/>
          <w:szCs w:val="22"/>
        </w:rPr>
        <w:t>Серегина Надежда Юрьевна</w:t>
      </w:r>
      <w:r w:rsidRPr="003B1D47">
        <w:rPr>
          <w:sz w:val="22"/>
          <w:szCs w:val="22"/>
        </w:rPr>
        <w:t>.</w:t>
      </w:r>
    </w:p>
    <w:p w14:paraId="4D624D45" w14:textId="77777777" w:rsidR="00855DE7" w:rsidRPr="003B1D47" w:rsidRDefault="00855DE7">
      <w:pPr>
        <w:ind w:firstLine="709"/>
        <w:jc w:val="both"/>
        <w:rPr>
          <w:sz w:val="22"/>
          <w:szCs w:val="22"/>
        </w:rPr>
      </w:pPr>
      <w:r w:rsidRPr="003B1D47">
        <w:rPr>
          <w:b/>
          <w:sz w:val="22"/>
          <w:szCs w:val="22"/>
        </w:rPr>
        <w:t>Оператор электронной площадки:</w:t>
      </w:r>
      <w:r w:rsidRPr="003B1D47">
        <w:rPr>
          <w:sz w:val="22"/>
          <w:szCs w:val="22"/>
        </w:rPr>
        <w:t xml:space="preserve"> ООО «ЭТП ГПБ» (</w:t>
      </w:r>
      <w:hyperlink r:id="rId9" w:history="1">
        <w:r w:rsidRPr="003B1D47">
          <w:rPr>
            <w:rStyle w:val="Hyperlink"/>
            <w:color w:val="auto"/>
            <w:sz w:val="22"/>
            <w:szCs w:val="22"/>
            <w:u w:val="none"/>
          </w:rPr>
          <w:t>https://etp.gpb.ru/</w:t>
        </w:r>
      </w:hyperlink>
      <w:r w:rsidRPr="003B1D47">
        <w:rPr>
          <w:sz w:val="22"/>
          <w:szCs w:val="22"/>
        </w:rPr>
        <w:t>), тел.: 8</w:t>
      </w:r>
      <w:r w:rsidR="00E20871" w:rsidRPr="003B1D47">
        <w:rPr>
          <w:sz w:val="22"/>
          <w:szCs w:val="22"/>
        </w:rPr>
        <w:t> </w:t>
      </w:r>
      <w:r w:rsidRPr="003B1D47">
        <w:rPr>
          <w:sz w:val="22"/>
          <w:szCs w:val="22"/>
        </w:rPr>
        <w:t>(800)</w:t>
      </w:r>
      <w:r w:rsidR="00E20871" w:rsidRPr="003B1D47">
        <w:rPr>
          <w:sz w:val="22"/>
          <w:szCs w:val="22"/>
        </w:rPr>
        <w:br/>
      </w:r>
      <w:r w:rsidRPr="003B1D47">
        <w:rPr>
          <w:sz w:val="22"/>
          <w:szCs w:val="22"/>
        </w:rPr>
        <w:t>100-66-22, 8 (495) 276-00-51.</w:t>
      </w:r>
    </w:p>
    <w:p w14:paraId="4F3B2BB4" w14:textId="77777777" w:rsidR="00855DE7" w:rsidRPr="003B1D47" w:rsidRDefault="00855DE7">
      <w:pPr>
        <w:ind w:firstLine="709"/>
        <w:jc w:val="both"/>
        <w:rPr>
          <w:sz w:val="22"/>
          <w:szCs w:val="22"/>
        </w:rPr>
      </w:pPr>
      <w:r w:rsidRPr="003B1D47">
        <w:rPr>
          <w:sz w:val="22"/>
          <w:szCs w:val="22"/>
        </w:rPr>
        <w:t xml:space="preserve">Все замечания и предложения по процедуре просим сообщать в ПАО «Газпром», </w:t>
      </w:r>
      <w:r w:rsidR="00E20871" w:rsidRPr="00C11536">
        <w:rPr>
          <w:sz w:val="22"/>
          <w:szCs w:val="22"/>
        </w:rPr>
        <w:t>адрес электронной почты</w:t>
      </w:r>
      <w:r w:rsidRPr="003B1D47">
        <w:rPr>
          <w:sz w:val="22"/>
          <w:szCs w:val="22"/>
        </w:rPr>
        <w:t xml:space="preserve">: </w:t>
      </w:r>
      <w:hyperlink r:id="rId10" w:history="1">
        <w:r w:rsidRPr="003B1D47">
          <w:rPr>
            <w:rStyle w:val="Hyperlink"/>
            <w:color w:val="auto"/>
            <w:sz w:val="22"/>
            <w:szCs w:val="22"/>
            <w:u w:val="none"/>
          </w:rPr>
          <w:t>inf@adm.gazprom.ru</w:t>
        </w:r>
      </w:hyperlink>
      <w:r w:rsidRPr="003B1D47">
        <w:rPr>
          <w:sz w:val="22"/>
          <w:szCs w:val="22"/>
        </w:rPr>
        <w:t>.</w:t>
      </w:r>
    </w:p>
    <w:p w14:paraId="2C0877DA" w14:textId="77777777" w:rsidR="00825238" w:rsidRPr="00825238" w:rsidRDefault="00825238" w:rsidP="00825238">
      <w:pPr>
        <w:ind w:firstLine="709"/>
        <w:jc w:val="both"/>
        <w:rPr>
          <w:b/>
          <w:sz w:val="22"/>
          <w:szCs w:val="22"/>
        </w:rPr>
      </w:pPr>
      <w:r w:rsidRPr="00825238">
        <w:rPr>
          <w:b/>
          <w:sz w:val="22"/>
          <w:szCs w:val="22"/>
        </w:rPr>
        <w:t xml:space="preserve">Дата и время конкурентной процедуры: </w:t>
      </w:r>
      <w:r w:rsidR="003A4BD1">
        <w:rPr>
          <w:b/>
          <w:sz w:val="22"/>
          <w:szCs w:val="22"/>
        </w:rPr>
        <w:t>01 декабря</w:t>
      </w:r>
      <w:r w:rsidRPr="00825238">
        <w:rPr>
          <w:b/>
          <w:sz w:val="22"/>
          <w:szCs w:val="22"/>
        </w:rPr>
        <w:t xml:space="preserve"> 2020 года в 14:00 (время московское).</w:t>
      </w:r>
    </w:p>
    <w:p w14:paraId="5BEAA968" w14:textId="77777777" w:rsidR="00825238" w:rsidRPr="00825238" w:rsidRDefault="00825238" w:rsidP="00825238">
      <w:pPr>
        <w:ind w:firstLine="709"/>
        <w:jc w:val="both"/>
        <w:rPr>
          <w:b/>
          <w:sz w:val="22"/>
          <w:szCs w:val="22"/>
        </w:rPr>
      </w:pPr>
      <w:r w:rsidRPr="00825238">
        <w:rPr>
          <w:b/>
          <w:sz w:val="22"/>
          <w:szCs w:val="22"/>
        </w:rPr>
        <w:t xml:space="preserve">Дата начала приема заявок: </w:t>
      </w:r>
      <w:r w:rsidR="003A4BD1">
        <w:rPr>
          <w:b/>
          <w:sz w:val="22"/>
          <w:szCs w:val="22"/>
        </w:rPr>
        <w:t>30</w:t>
      </w:r>
      <w:r w:rsidRPr="00825238">
        <w:rPr>
          <w:b/>
          <w:sz w:val="22"/>
          <w:szCs w:val="22"/>
        </w:rPr>
        <w:t xml:space="preserve"> октября 2020 года.</w:t>
      </w:r>
    </w:p>
    <w:p w14:paraId="5471D1FF" w14:textId="77777777" w:rsidR="00825238" w:rsidRPr="00825238" w:rsidRDefault="00825238" w:rsidP="00825238">
      <w:pPr>
        <w:ind w:firstLine="709"/>
        <w:jc w:val="both"/>
        <w:rPr>
          <w:b/>
          <w:sz w:val="22"/>
          <w:szCs w:val="22"/>
        </w:rPr>
      </w:pPr>
      <w:r w:rsidRPr="00825238">
        <w:rPr>
          <w:b/>
          <w:sz w:val="22"/>
          <w:szCs w:val="22"/>
        </w:rPr>
        <w:t xml:space="preserve">Дата и время окончания приема заявок: </w:t>
      </w:r>
      <w:r w:rsidR="003A4BD1">
        <w:rPr>
          <w:b/>
          <w:sz w:val="22"/>
          <w:szCs w:val="22"/>
        </w:rPr>
        <w:t>27</w:t>
      </w:r>
      <w:r w:rsidRPr="00825238">
        <w:rPr>
          <w:b/>
          <w:sz w:val="22"/>
          <w:szCs w:val="22"/>
        </w:rPr>
        <w:t xml:space="preserve"> ноября 2020 года до 12:00 (время московское).</w:t>
      </w:r>
    </w:p>
    <w:p w14:paraId="2D920DF6" w14:textId="77777777" w:rsidR="00825238" w:rsidRDefault="00825238" w:rsidP="00825238">
      <w:pPr>
        <w:ind w:firstLine="709"/>
        <w:jc w:val="both"/>
        <w:rPr>
          <w:b/>
          <w:sz w:val="22"/>
          <w:szCs w:val="22"/>
        </w:rPr>
      </w:pPr>
      <w:r w:rsidRPr="00825238">
        <w:rPr>
          <w:b/>
          <w:sz w:val="22"/>
          <w:szCs w:val="22"/>
        </w:rPr>
        <w:t xml:space="preserve">Дата рассмотрения заявок: </w:t>
      </w:r>
      <w:r w:rsidR="003A4BD1">
        <w:rPr>
          <w:b/>
          <w:sz w:val="22"/>
          <w:szCs w:val="22"/>
        </w:rPr>
        <w:t>30</w:t>
      </w:r>
      <w:r w:rsidRPr="00825238">
        <w:rPr>
          <w:b/>
          <w:sz w:val="22"/>
          <w:szCs w:val="22"/>
        </w:rPr>
        <w:t xml:space="preserve"> ноября 2020 года до 18:00 (время московское).</w:t>
      </w:r>
    </w:p>
    <w:p w14:paraId="572E668A" w14:textId="77777777" w:rsidR="00760673" w:rsidRPr="003B1D47" w:rsidRDefault="00760673" w:rsidP="00825238">
      <w:pPr>
        <w:ind w:firstLine="709"/>
        <w:jc w:val="both"/>
        <w:rPr>
          <w:rStyle w:val="Hyperlink"/>
          <w:color w:val="auto"/>
          <w:sz w:val="22"/>
          <w:szCs w:val="22"/>
          <w:u w:val="none"/>
        </w:rPr>
      </w:pPr>
      <w:r w:rsidRPr="00C11536">
        <w:rPr>
          <w:sz w:val="22"/>
          <w:szCs w:val="22"/>
        </w:rPr>
        <w:t xml:space="preserve">Извещение о конкурентной процедуре размещается в сети Интернет на сайтах: </w:t>
      </w:r>
      <w:hyperlink r:id="rId11" w:history="1">
        <w:r w:rsidRPr="003B1D47">
          <w:rPr>
            <w:rStyle w:val="Hyperlink"/>
            <w:color w:val="auto"/>
            <w:sz w:val="22"/>
            <w:szCs w:val="22"/>
            <w:u w:val="none"/>
          </w:rPr>
          <w:t>http://etp.gpb.ru/</w:t>
        </w:r>
      </w:hyperlink>
      <w:r w:rsidRPr="003B1D47">
        <w:rPr>
          <w:rStyle w:val="Hyperlink"/>
          <w:color w:val="auto"/>
          <w:sz w:val="22"/>
          <w:szCs w:val="22"/>
          <w:u w:val="none"/>
        </w:rPr>
        <w:t xml:space="preserve">, </w:t>
      </w:r>
      <w:r w:rsidRPr="003B1D47">
        <w:rPr>
          <w:rStyle w:val="Hyperlink"/>
          <w:color w:val="auto"/>
          <w:sz w:val="22"/>
          <w:szCs w:val="22"/>
          <w:u w:val="none"/>
          <w:lang w:val="en-US"/>
        </w:rPr>
        <w:t>https</w:t>
      </w:r>
      <w:r w:rsidRPr="003B1D47">
        <w:rPr>
          <w:rStyle w:val="Hyperlink"/>
          <w:color w:val="auto"/>
          <w:sz w:val="22"/>
          <w:szCs w:val="22"/>
          <w:u w:val="none"/>
        </w:rPr>
        <w:t>://</w:t>
      </w:r>
      <w:r w:rsidRPr="003B1D47">
        <w:rPr>
          <w:rStyle w:val="Hyperlink"/>
          <w:color w:val="auto"/>
          <w:sz w:val="22"/>
          <w:szCs w:val="22"/>
          <w:u w:val="none"/>
          <w:lang w:val="en-US"/>
        </w:rPr>
        <w:t>www</w:t>
      </w:r>
      <w:r w:rsidRPr="003B1D47">
        <w:rPr>
          <w:rStyle w:val="Hyperlink"/>
          <w:color w:val="auto"/>
          <w:sz w:val="22"/>
          <w:szCs w:val="22"/>
          <w:u w:val="none"/>
        </w:rPr>
        <w:t>.</w:t>
      </w:r>
      <w:proofErr w:type="spellStart"/>
      <w:r w:rsidRPr="003B1D47">
        <w:rPr>
          <w:rStyle w:val="Hyperlink"/>
          <w:color w:val="auto"/>
          <w:sz w:val="22"/>
          <w:szCs w:val="22"/>
          <w:u w:val="none"/>
          <w:lang w:val="en-US"/>
        </w:rPr>
        <w:t>gazpromnoncoreassets</w:t>
      </w:r>
      <w:proofErr w:type="spellEnd"/>
      <w:r w:rsidRPr="003B1D47">
        <w:rPr>
          <w:rStyle w:val="Hyperlink"/>
          <w:color w:val="auto"/>
          <w:sz w:val="22"/>
          <w:szCs w:val="22"/>
          <w:u w:val="none"/>
        </w:rPr>
        <w:t>.</w:t>
      </w:r>
      <w:proofErr w:type="spellStart"/>
      <w:r w:rsidRPr="003B1D47">
        <w:rPr>
          <w:rStyle w:val="Hyperlink"/>
          <w:color w:val="auto"/>
          <w:sz w:val="22"/>
          <w:szCs w:val="22"/>
          <w:u w:val="none"/>
          <w:lang w:val="en-US"/>
        </w:rPr>
        <w:t>ru</w:t>
      </w:r>
      <w:proofErr w:type="spellEnd"/>
      <w:r w:rsidRPr="003B1D47">
        <w:rPr>
          <w:rStyle w:val="Hyperlink"/>
          <w:color w:val="auto"/>
          <w:sz w:val="22"/>
          <w:szCs w:val="22"/>
          <w:u w:val="none"/>
        </w:rPr>
        <w:t>/.</w:t>
      </w:r>
    </w:p>
    <w:p w14:paraId="2A20A39C" w14:textId="77777777" w:rsidR="00A830EA" w:rsidRPr="003B1D47" w:rsidRDefault="00855DE7">
      <w:pPr>
        <w:ind w:firstLine="709"/>
        <w:rPr>
          <w:b/>
          <w:sz w:val="22"/>
          <w:szCs w:val="22"/>
        </w:rPr>
      </w:pPr>
      <w:r w:rsidRPr="003B1D47">
        <w:rPr>
          <w:b/>
          <w:sz w:val="22"/>
          <w:szCs w:val="22"/>
        </w:rPr>
        <w:t xml:space="preserve">Предмет </w:t>
      </w:r>
      <w:r w:rsidR="00760673" w:rsidRPr="003B1D47">
        <w:rPr>
          <w:b/>
          <w:sz w:val="22"/>
          <w:szCs w:val="22"/>
        </w:rPr>
        <w:t>продажи</w:t>
      </w:r>
      <w:r w:rsidRPr="003B1D47">
        <w:rPr>
          <w:b/>
          <w:sz w:val="22"/>
          <w:szCs w:val="22"/>
        </w:rPr>
        <w:t xml:space="preserve">: </w:t>
      </w:r>
      <w:r w:rsidR="001F1411" w:rsidRPr="00C11536">
        <w:rPr>
          <w:b/>
          <w:bCs/>
          <w:sz w:val="22"/>
          <w:szCs w:val="22"/>
        </w:rPr>
        <w:t>здание общежития.</w:t>
      </w:r>
    </w:p>
    <w:p w14:paraId="41316B98" w14:textId="77777777" w:rsidR="00A830EA" w:rsidRPr="00C11536" w:rsidRDefault="001F1411">
      <w:pPr>
        <w:pStyle w:val="ListParagraph"/>
        <w:ind w:left="0"/>
        <w:jc w:val="center"/>
        <w:rPr>
          <w:b/>
          <w:bCs/>
          <w:sz w:val="22"/>
          <w:szCs w:val="22"/>
        </w:rPr>
      </w:pPr>
      <w:r w:rsidRPr="00C73194">
        <w:rPr>
          <w:bCs/>
          <w:noProof/>
          <w:sz w:val="22"/>
          <w:szCs w:val="22"/>
        </w:rPr>
        <w:drawing>
          <wp:inline distT="0" distB="0" distL="0" distR="0" wp14:anchorId="4BD2CC6E" wp14:editId="70F963A3">
            <wp:extent cx="6119495" cy="4608830"/>
            <wp:effectExtent l="19050" t="0" r="0" b="0"/>
            <wp:docPr id="3" name="Рисунок 1"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2" cstate="print"/>
                    <a:stretch>
                      <a:fillRect/>
                    </a:stretch>
                  </pic:blipFill>
                  <pic:spPr>
                    <a:xfrm>
                      <a:off x="0" y="0"/>
                      <a:ext cx="6119495" cy="4608830"/>
                    </a:xfrm>
                    <a:prstGeom prst="rect">
                      <a:avLst/>
                    </a:prstGeom>
                  </pic:spPr>
                </pic:pic>
              </a:graphicData>
            </a:graphic>
          </wp:inline>
        </w:drawing>
      </w:r>
    </w:p>
    <w:p w14:paraId="1FF96A7B" w14:textId="77777777" w:rsidR="001F1411" w:rsidRPr="003B1D47" w:rsidRDefault="001F1411">
      <w:pPr>
        <w:ind w:firstLine="709"/>
        <w:jc w:val="both"/>
        <w:rPr>
          <w:rFonts w:eastAsia="Calibri"/>
          <w:sz w:val="22"/>
          <w:szCs w:val="22"/>
          <w:lang w:eastAsia="en-US"/>
        </w:rPr>
      </w:pPr>
      <w:r w:rsidRPr="00C11536">
        <w:rPr>
          <w:rFonts w:eastAsia="Calibri"/>
          <w:b/>
          <w:bCs/>
          <w:sz w:val="22"/>
          <w:szCs w:val="22"/>
          <w:lang w:eastAsia="en-US"/>
        </w:rPr>
        <w:t>Общие сведения</w:t>
      </w:r>
      <w:r w:rsidRPr="003B1D47">
        <w:rPr>
          <w:rFonts w:eastAsia="Calibri"/>
          <w:b/>
          <w:sz w:val="22"/>
          <w:szCs w:val="22"/>
        </w:rPr>
        <w:t xml:space="preserve"> об Имуществе</w:t>
      </w:r>
      <w:r w:rsidRPr="00C11536">
        <w:rPr>
          <w:rFonts w:eastAsia="Calibri"/>
          <w:b/>
          <w:bCs/>
          <w:sz w:val="22"/>
          <w:szCs w:val="22"/>
          <w:lang w:eastAsia="en-US"/>
        </w:rPr>
        <w:t xml:space="preserve">: </w:t>
      </w:r>
      <w:r w:rsidRPr="003B1D47">
        <w:rPr>
          <w:rFonts w:eastAsia="Calibri"/>
          <w:bCs/>
          <w:sz w:val="22"/>
          <w:szCs w:val="22"/>
          <w:lang w:eastAsia="en-US"/>
        </w:rPr>
        <w:t>2-х этажное</w:t>
      </w:r>
      <w:r w:rsidRPr="003B1D47">
        <w:rPr>
          <w:rFonts w:eastAsia="Calibri"/>
          <w:b/>
          <w:bCs/>
          <w:sz w:val="22"/>
          <w:szCs w:val="22"/>
          <w:lang w:eastAsia="en-US"/>
        </w:rPr>
        <w:t xml:space="preserve">, </w:t>
      </w:r>
      <w:r w:rsidRPr="003B1D47">
        <w:rPr>
          <w:rFonts w:eastAsia="Calibri"/>
          <w:sz w:val="22"/>
          <w:szCs w:val="22"/>
          <w:lang w:eastAsia="en-US"/>
        </w:rPr>
        <w:t xml:space="preserve">площадь по </w:t>
      </w:r>
      <w:proofErr w:type="spellStart"/>
      <w:r w:rsidRPr="003B1D47">
        <w:rPr>
          <w:rFonts w:eastAsia="Calibri"/>
          <w:sz w:val="22"/>
          <w:szCs w:val="22"/>
          <w:lang w:eastAsia="en-US"/>
        </w:rPr>
        <w:t>внутрен</w:t>
      </w:r>
      <w:proofErr w:type="spellEnd"/>
      <w:r w:rsidRPr="003B1D47">
        <w:rPr>
          <w:rFonts w:eastAsia="Calibri"/>
          <w:sz w:val="22"/>
          <w:szCs w:val="22"/>
          <w:lang w:eastAsia="en-US"/>
        </w:rPr>
        <w:t xml:space="preserve">. обмеру 654,6 кв. м, площадь по </w:t>
      </w:r>
      <w:proofErr w:type="spellStart"/>
      <w:r w:rsidRPr="003B1D47">
        <w:rPr>
          <w:rFonts w:eastAsia="Calibri"/>
          <w:sz w:val="22"/>
          <w:szCs w:val="22"/>
          <w:lang w:eastAsia="en-US"/>
        </w:rPr>
        <w:t>наружн</w:t>
      </w:r>
      <w:proofErr w:type="spellEnd"/>
      <w:r w:rsidRPr="003B1D47">
        <w:rPr>
          <w:rFonts w:eastAsia="Calibri"/>
          <w:sz w:val="22"/>
          <w:szCs w:val="22"/>
          <w:lang w:eastAsia="en-US"/>
        </w:rPr>
        <w:t xml:space="preserve">. обмеру – 482, 84 кв. м, фундамент ж/б блоки, стены кирпичные, перекрытия ж/б плита, кровля черепичная, полы линолеум, плитка. Оборудовано электроснабжением, отоплением, вентиляцией, водоснабжением, канализацией. </w:t>
      </w:r>
    </w:p>
    <w:p w14:paraId="3E76B65E" w14:textId="77777777" w:rsidR="001F1411" w:rsidRPr="00C11536" w:rsidRDefault="001F1411">
      <w:pPr>
        <w:ind w:firstLine="709"/>
        <w:jc w:val="both"/>
        <w:rPr>
          <w:rFonts w:eastAsia="Calibri"/>
          <w:b/>
          <w:bCs/>
          <w:sz w:val="22"/>
          <w:szCs w:val="22"/>
          <w:lang w:eastAsia="en-US"/>
        </w:rPr>
      </w:pPr>
      <w:r w:rsidRPr="003B1D47">
        <w:rPr>
          <w:rFonts w:eastAsia="Calibri"/>
          <w:sz w:val="22"/>
          <w:szCs w:val="22"/>
          <w:lang w:eastAsia="en-US"/>
        </w:rPr>
        <w:lastRenderedPageBreak/>
        <w:t>Земельный участок с правом аренды на 49 лет, общей площадью 1</w:t>
      </w:r>
      <w:r w:rsidR="00C73194">
        <w:rPr>
          <w:rFonts w:eastAsia="Calibri"/>
          <w:sz w:val="22"/>
          <w:szCs w:val="22"/>
          <w:lang w:eastAsia="en-US"/>
        </w:rPr>
        <w:t> </w:t>
      </w:r>
      <w:r w:rsidRPr="003B1D47">
        <w:rPr>
          <w:rFonts w:eastAsia="Calibri"/>
          <w:sz w:val="22"/>
          <w:szCs w:val="22"/>
          <w:lang w:eastAsia="en-US"/>
        </w:rPr>
        <w:t>060 кв. м, кадастровый номер 62:21:0060101:0066, категория – земли поселений, разрешенное использование: для обслуживания общежития.</w:t>
      </w:r>
    </w:p>
    <w:p w14:paraId="6B3F0B23" w14:textId="77777777" w:rsidR="001F1411" w:rsidRPr="00C11536" w:rsidRDefault="001F1411">
      <w:pPr>
        <w:ind w:firstLine="709"/>
        <w:jc w:val="both"/>
        <w:rPr>
          <w:rFonts w:eastAsia="Calibri"/>
          <w:bCs/>
          <w:sz w:val="22"/>
          <w:szCs w:val="22"/>
          <w:lang w:eastAsia="en-US"/>
        </w:rPr>
      </w:pPr>
      <w:r w:rsidRPr="00C11536">
        <w:rPr>
          <w:rFonts w:eastAsia="Calibri"/>
          <w:bCs/>
          <w:sz w:val="22"/>
          <w:szCs w:val="22"/>
          <w:lang w:eastAsia="en-US"/>
        </w:rPr>
        <w:t>Место нахождения Имущества:</w:t>
      </w:r>
      <w:r w:rsidRPr="00C11536">
        <w:rPr>
          <w:rFonts w:eastAsia="Calibri"/>
          <w:b/>
          <w:bCs/>
          <w:sz w:val="22"/>
          <w:szCs w:val="22"/>
          <w:lang w:eastAsia="en-US"/>
        </w:rPr>
        <w:t xml:space="preserve"> </w:t>
      </w:r>
      <w:r w:rsidRPr="00C11536">
        <w:rPr>
          <w:rFonts w:eastAsia="Calibri"/>
          <w:bCs/>
          <w:sz w:val="22"/>
          <w:szCs w:val="22"/>
          <w:lang w:eastAsia="en-US"/>
        </w:rPr>
        <w:t>Рязанская обл</w:t>
      </w:r>
      <w:r w:rsidR="00E20871" w:rsidRPr="00C11536">
        <w:rPr>
          <w:rFonts w:eastAsia="Calibri"/>
          <w:bCs/>
          <w:sz w:val="22"/>
          <w:szCs w:val="22"/>
          <w:lang w:eastAsia="en-US"/>
        </w:rPr>
        <w:t>асть</w:t>
      </w:r>
      <w:r w:rsidRPr="00C11536">
        <w:rPr>
          <w:rFonts w:eastAsia="Calibri"/>
          <w:bCs/>
          <w:sz w:val="22"/>
          <w:szCs w:val="22"/>
          <w:lang w:eastAsia="en-US"/>
        </w:rPr>
        <w:t xml:space="preserve">, </w:t>
      </w:r>
      <w:proofErr w:type="spellStart"/>
      <w:r w:rsidRPr="00C11536">
        <w:rPr>
          <w:rFonts w:eastAsia="Calibri"/>
          <w:bCs/>
          <w:sz w:val="22"/>
          <w:szCs w:val="22"/>
          <w:lang w:eastAsia="en-US"/>
        </w:rPr>
        <w:t>Старожиловский</w:t>
      </w:r>
      <w:proofErr w:type="spellEnd"/>
      <w:r w:rsidRPr="00C11536">
        <w:rPr>
          <w:rFonts w:eastAsia="Calibri"/>
          <w:bCs/>
          <w:sz w:val="22"/>
          <w:szCs w:val="22"/>
          <w:lang w:eastAsia="en-US"/>
        </w:rPr>
        <w:t xml:space="preserve"> р</w:t>
      </w:r>
      <w:r w:rsidR="00E20871" w:rsidRPr="00C11536">
        <w:rPr>
          <w:rFonts w:eastAsia="Calibri"/>
          <w:bCs/>
          <w:sz w:val="22"/>
          <w:szCs w:val="22"/>
          <w:lang w:eastAsia="en-US"/>
        </w:rPr>
        <w:t>айо</w:t>
      </w:r>
      <w:r w:rsidRPr="00C11536">
        <w:rPr>
          <w:rFonts w:eastAsia="Calibri"/>
          <w:bCs/>
          <w:sz w:val="22"/>
          <w:szCs w:val="22"/>
          <w:lang w:eastAsia="en-US"/>
        </w:rPr>
        <w:t>н,</w:t>
      </w:r>
      <w:bookmarkStart w:id="3" w:name="YANDEX_7"/>
      <w:bookmarkEnd w:id="3"/>
      <w:r w:rsidRPr="00C11536">
        <w:rPr>
          <w:rFonts w:eastAsia="Calibri"/>
          <w:bCs/>
          <w:sz w:val="22"/>
          <w:szCs w:val="22"/>
          <w:lang w:eastAsia="en-US"/>
        </w:rPr>
        <w:t xml:space="preserve"> с.</w:t>
      </w:r>
      <w:r w:rsidR="003B1D47">
        <w:rPr>
          <w:rFonts w:eastAsia="Calibri"/>
          <w:bCs/>
          <w:sz w:val="22"/>
          <w:szCs w:val="22"/>
          <w:lang w:eastAsia="en-US"/>
        </w:rPr>
        <w:t> </w:t>
      </w:r>
      <w:bookmarkStart w:id="4" w:name="YANDEX_8"/>
      <w:bookmarkEnd w:id="4"/>
      <w:proofErr w:type="spellStart"/>
      <w:r w:rsidRPr="00C11536">
        <w:rPr>
          <w:rFonts w:eastAsia="Calibri"/>
          <w:bCs/>
          <w:sz w:val="22"/>
          <w:szCs w:val="22"/>
          <w:lang w:eastAsia="en-US"/>
        </w:rPr>
        <w:t>Истье</w:t>
      </w:r>
      <w:proofErr w:type="spellEnd"/>
      <w:r w:rsidRPr="00C11536">
        <w:rPr>
          <w:rFonts w:eastAsia="Calibri"/>
          <w:bCs/>
          <w:sz w:val="22"/>
          <w:szCs w:val="22"/>
          <w:lang w:eastAsia="en-US"/>
        </w:rPr>
        <w:t>, ул.</w:t>
      </w:r>
      <w:r w:rsidR="00E20871" w:rsidRPr="00C11536">
        <w:rPr>
          <w:rFonts w:eastAsia="Calibri"/>
          <w:bCs/>
          <w:sz w:val="22"/>
          <w:szCs w:val="22"/>
          <w:lang w:eastAsia="en-US"/>
        </w:rPr>
        <w:t> </w:t>
      </w:r>
      <w:r w:rsidRPr="00C11536">
        <w:rPr>
          <w:rFonts w:eastAsia="Calibri"/>
          <w:bCs/>
          <w:sz w:val="22"/>
          <w:szCs w:val="22"/>
          <w:lang w:eastAsia="en-US"/>
        </w:rPr>
        <w:t>Газовиков.</w:t>
      </w:r>
    </w:p>
    <w:p w14:paraId="6C9B397E" w14:textId="77777777" w:rsidR="00A830EA" w:rsidRPr="00C11536" w:rsidRDefault="00A830EA">
      <w:pPr>
        <w:ind w:firstLine="709"/>
        <w:jc w:val="both"/>
        <w:rPr>
          <w:bCs/>
          <w:sz w:val="22"/>
          <w:szCs w:val="22"/>
        </w:rPr>
      </w:pPr>
      <w:r w:rsidRPr="00C11536">
        <w:rPr>
          <w:b/>
          <w:bCs/>
          <w:sz w:val="22"/>
          <w:szCs w:val="22"/>
        </w:rPr>
        <w:t xml:space="preserve">Цена первоначального предложения: </w:t>
      </w:r>
      <w:r w:rsidR="007B5BA8" w:rsidRPr="00C11536">
        <w:rPr>
          <w:bCs/>
          <w:sz w:val="22"/>
          <w:szCs w:val="22"/>
        </w:rPr>
        <w:t xml:space="preserve">7 </w:t>
      </w:r>
      <w:r w:rsidR="000574EB">
        <w:rPr>
          <w:bCs/>
          <w:sz w:val="22"/>
          <w:szCs w:val="22"/>
        </w:rPr>
        <w:t>312</w:t>
      </w:r>
      <w:r w:rsidR="007B5BA8" w:rsidRPr="00C11536">
        <w:rPr>
          <w:bCs/>
          <w:sz w:val="22"/>
          <w:szCs w:val="22"/>
        </w:rPr>
        <w:t> </w:t>
      </w:r>
      <w:r w:rsidR="001561C7" w:rsidRPr="00C11536">
        <w:rPr>
          <w:bCs/>
          <w:sz w:val="22"/>
          <w:szCs w:val="22"/>
        </w:rPr>
        <w:t>000</w:t>
      </w:r>
      <w:r w:rsidR="007B5BA8" w:rsidRPr="00C11536">
        <w:rPr>
          <w:bCs/>
          <w:sz w:val="22"/>
          <w:szCs w:val="22"/>
        </w:rPr>
        <w:t xml:space="preserve"> </w:t>
      </w:r>
      <w:r w:rsidR="001F1411" w:rsidRPr="00C11536">
        <w:rPr>
          <w:bCs/>
          <w:sz w:val="22"/>
          <w:szCs w:val="22"/>
        </w:rPr>
        <w:t>(</w:t>
      </w:r>
      <w:r w:rsidR="001561C7" w:rsidRPr="00C11536">
        <w:rPr>
          <w:bCs/>
          <w:sz w:val="22"/>
          <w:szCs w:val="22"/>
        </w:rPr>
        <w:t>Сем</w:t>
      </w:r>
      <w:r w:rsidR="007B5BA8" w:rsidRPr="00C11536">
        <w:rPr>
          <w:bCs/>
          <w:sz w:val="22"/>
          <w:szCs w:val="22"/>
        </w:rPr>
        <w:t xml:space="preserve">ь миллионов </w:t>
      </w:r>
      <w:r w:rsidR="000574EB">
        <w:rPr>
          <w:bCs/>
          <w:sz w:val="22"/>
          <w:szCs w:val="22"/>
        </w:rPr>
        <w:t>триста двенадцать</w:t>
      </w:r>
      <w:r w:rsidR="001561C7" w:rsidRPr="00C11536">
        <w:rPr>
          <w:bCs/>
          <w:sz w:val="22"/>
          <w:szCs w:val="22"/>
        </w:rPr>
        <w:t xml:space="preserve"> тысяч</w:t>
      </w:r>
      <w:r w:rsidR="001F1411" w:rsidRPr="00C11536">
        <w:rPr>
          <w:bCs/>
          <w:sz w:val="22"/>
          <w:szCs w:val="22"/>
        </w:rPr>
        <w:t xml:space="preserve">) рублей 00 копеек, </w:t>
      </w:r>
      <w:r w:rsidR="00FE0210" w:rsidRPr="00C11536">
        <w:rPr>
          <w:bCs/>
          <w:sz w:val="22"/>
          <w:szCs w:val="22"/>
        </w:rPr>
        <w:t>без учета НДС</w:t>
      </w:r>
      <w:r w:rsidR="001F1411" w:rsidRPr="00C11536">
        <w:rPr>
          <w:bCs/>
          <w:sz w:val="22"/>
          <w:szCs w:val="22"/>
        </w:rPr>
        <w:t>.</w:t>
      </w:r>
    </w:p>
    <w:p w14:paraId="19F999AD" w14:textId="77777777" w:rsidR="00A830EA" w:rsidRPr="00C11536" w:rsidRDefault="00A830EA">
      <w:pPr>
        <w:ind w:firstLine="709"/>
        <w:jc w:val="both"/>
        <w:rPr>
          <w:b/>
          <w:bCs/>
          <w:sz w:val="22"/>
          <w:szCs w:val="22"/>
        </w:rPr>
      </w:pPr>
      <w:r w:rsidRPr="00C11536">
        <w:rPr>
          <w:b/>
          <w:bCs/>
          <w:sz w:val="22"/>
          <w:szCs w:val="22"/>
        </w:rPr>
        <w:t xml:space="preserve">Минимальная цена предложения (цена отсечения): </w:t>
      </w:r>
      <w:r w:rsidR="00FE0210" w:rsidRPr="00C11536">
        <w:rPr>
          <w:bCs/>
          <w:sz w:val="22"/>
          <w:szCs w:val="22"/>
        </w:rPr>
        <w:t>3</w:t>
      </w:r>
      <w:r w:rsidR="000574EB">
        <w:rPr>
          <w:bCs/>
          <w:sz w:val="22"/>
          <w:szCs w:val="22"/>
        </w:rPr>
        <w:t> 656 0</w:t>
      </w:r>
      <w:r w:rsidR="00FE0210" w:rsidRPr="00C11536">
        <w:rPr>
          <w:bCs/>
          <w:sz w:val="22"/>
          <w:szCs w:val="22"/>
        </w:rPr>
        <w:t xml:space="preserve">00 </w:t>
      </w:r>
      <w:r w:rsidR="001F1411" w:rsidRPr="00C11536">
        <w:rPr>
          <w:bCs/>
          <w:sz w:val="22"/>
          <w:szCs w:val="22"/>
        </w:rPr>
        <w:t>(</w:t>
      </w:r>
      <w:r w:rsidR="00FE0210" w:rsidRPr="00C11536">
        <w:rPr>
          <w:bCs/>
          <w:sz w:val="22"/>
          <w:szCs w:val="22"/>
        </w:rPr>
        <w:t xml:space="preserve">Три миллиона </w:t>
      </w:r>
      <w:r w:rsidR="000574EB">
        <w:rPr>
          <w:bCs/>
          <w:sz w:val="22"/>
          <w:szCs w:val="22"/>
        </w:rPr>
        <w:t>шестьсот пятьдесят шесть тысяч</w:t>
      </w:r>
      <w:r w:rsidR="001F1411" w:rsidRPr="00C11536">
        <w:rPr>
          <w:bCs/>
          <w:sz w:val="22"/>
          <w:szCs w:val="22"/>
        </w:rPr>
        <w:t xml:space="preserve">) рублей 00 копеек, </w:t>
      </w:r>
      <w:r w:rsidR="00FE0210" w:rsidRPr="00C11536">
        <w:rPr>
          <w:bCs/>
          <w:sz w:val="22"/>
          <w:szCs w:val="22"/>
        </w:rPr>
        <w:t>без учета НДС</w:t>
      </w:r>
      <w:r w:rsidR="001F1411" w:rsidRPr="00C11536">
        <w:rPr>
          <w:bCs/>
          <w:sz w:val="22"/>
          <w:szCs w:val="22"/>
        </w:rPr>
        <w:t>.</w:t>
      </w:r>
    </w:p>
    <w:p w14:paraId="178941EA" w14:textId="77777777" w:rsidR="001F1411" w:rsidRPr="00C11536" w:rsidRDefault="001F1411">
      <w:pPr>
        <w:tabs>
          <w:tab w:val="left" w:pos="993"/>
        </w:tabs>
        <w:ind w:firstLine="709"/>
        <w:jc w:val="both"/>
        <w:rPr>
          <w:bCs/>
          <w:sz w:val="22"/>
          <w:szCs w:val="22"/>
        </w:rPr>
      </w:pPr>
      <w:r w:rsidRPr="00C11536">
        <w:rPr>
          <w:b/>
          <w:bCs/>
          <w:sz w:val="22"/>
          <w:szCs w:val="22"/>
        </w:rPr>
        <w:t xml:space="preserve">Шаг повышения/понижения цены: </w:t>
      </w:r>
      <w:r w:rsidR="00CA436B">
        <w:rPr>
          <w:bCs/>
          <w:sz w:val="22"/>
          <w:szCs w:val="22"/>
        </w:rPr>
        <w:t>9</w:t>
      </w:r>
      <w:r w:rsidR="000574EB">
        <w:rPr>
          <w:bCs/>
          <w:sz w:val="22"/>
          <w:szCs w:val="22"/>
        </w:rPr>
        <w:t>1</w:t>
      </w:r>
      <w:r w:rsidR="00CA436B">
        <w:rPr>
          <w:bCs/>
          <w:sz w:val="22"/>
          <w:szCs w:val="22"/>
        </w:rPr>
        <w:t xml:space="preserve"> </w:t>
      </w:r>
      <w:r w:rsidR="000574EB">
        <w:rPr>
          <w:bCs/>
          <w:sz w:val="22"/>
          <w:szCs w:val="22"/>
        </w:rPr>
        <w:t>40</w:t>
      </w:r>
      <w:r w:rsidR="00CA436B">
        <w:rPr>
          <w:bCs/>
          <w:sz w:val="22"/>
          <w:szCs w:val="22"/>
        </w:rPr>
        <w:t>0</w:t>
      </w:r>
      <w:r w:rsidR="007B5BA8" w:rsidRPr="00C11536">
        <w:rPr>
          <w:bCs/>
          <w:sz w:val="22"/>
          <w:szCs w:val="22"/>
        </w:rPr>
        <w:t xml:space="preserve"> </w:t>
      </w:r>
      <w:r w:rsidRPr="00C11536">
        <w:rPr>
          <w:bCs/>
          <w:iCs/>
          <w:sz w:val="22"/>
          <w:szCs w:val="22"/>
        </w:rPr>
        <w:t>(</w:t>
      </w:r>
      <w:r w:rsidR="000574EB">
        <w:rPr>
          <w:bCs/>
          <w:iCs/>
          <w:sz w:val="22"/>
          <w:szCs w:val="22"/>
        </w:rPr>
        <w:t>Девяносто одна тысяча четыреста</w:t>
      </w:r>
      <w:r w:rsidRPr="00C11536">
        <w:rPr>
          <w:bCs/>
          <w:iCs/>
          <w:sz w:val="22"/>
          <w:szCs w:val="22"/>
        </w:rPr>
        <w:t>) рублей 00 копеек</w:t>
      </w:r>
      <w:r w:rsidRPr="00C11536">
        <w:rPr>
          <w:bCs/>
          <w:sz w:val="22"/>
          <w:szCs w:val="22"/>
        </w:rPr>
        <w:t>.</w:t>
      </w:r>
      <w:r w:rsidRPr="00C11536">
        <w:rPr>
          <w:bCs/>
          <w:iCs/>
          <w:sz w:val="22"/>
          <w:szCs w:val="22"/>
        </w:rPr>
        <w:t xml:space="preserve"> </w:t>
      </w:r>
    </w:p>
    <w:p w14:paraId="07B26D1A" w14:textId="77777777" w:rsidR="001F1411" w:rsidRPr="00C11536" w:rsidRDefault="001F1411">
      <w:pPr>
        <w:ind w:firstLine="709"/>
        <w:jc w:val="both"/>
        <w:rPr>
          <w:bCs/>
          <w:sz w:val="22"/>
          <w:szCs w:val="22"/>
        </w:rPr>
      </w:pPr>
      <w:r w:rsidRPr="00C11536">
        <w:rPr>
          <w:b/>
          <w:bCs/>
          <w:sz w:val="22"/>
          <w:szCs w:val="22"/>
        </w:rPr>
        <w:t>Размер задатка:</w:t>
      </w:r>
      <w:r w:rsidRPr="00C11536">
        <w:rPr>
          <w:bCs/>
          <w:sz w:val="22"/>
          <w:szCs w:val="22"/>
        </w:rPr>
        <w:t xml:space="preserve"> 1 </w:t>
      </w:r>
      <w:r w:rsidR="00CA436B">
        <w:rPr>
          <w:bCs/>
          <w:sz w:val="22"/>
          <w:szCs w:val="22"/>
        </w:rPr>
        <w:t>00</w:t>
      </w:r>
      <w:r w:rsidRPr="00C11536">
        <w:rPr>
          <w:bCs/>
          <w:sz w:val="22"/>
          <w:szCs w:val="22"/>
        </w:rPr>
        <w:t xml:space="preserve">0 000 (Один миллион) рублей </w:t>
      </w:r>
      <w:r w:rsidRPr="00C11536">
        <w:rPr>
          <w:bCs/>
          <w:iCs/>
          <w:sz w:val="22"/>
          <w:szCs w:val="22"/>
        </w:rPr>
        <w:t>00 копеек</w:t>
      </w:r>
      <w:r w:rsidRPr="00C11536">
        <w:rPr>
          <w:bCs/>
          <w:sz w:val="22"/>
          <w:szCs w:val="22"/>
        </w:rPr>
        <w:t>, НДС не облагается.</w:t>
      </w:r>
    </w:p>
    <w:p w14:paraId="63102FAC" w14:textId="77777777" w:rsidR="00A830EA" w:rsidRPr="00C11536" w:rsidRDefault="00A830EA">
      <w:pPr>
        <w:ind w:firstLine="709"/>
        <w:jc w:val="both"/>
        <w:rPr>
          <w:bCs/>
          <w:sz w:val="22"/>
          <w:szCs w:val="22"/>
        </w:rPr>
      </w:pPr>
      <w:r w:rsidRPr="00C11536">
        <w:rPr>
          <w:b/>
          <w:bCs/>
          <w:sz w:val="22"/>
          <w:szCs w:val="22"/>
        </w:rPr>
        <w:t>Обременения:</w:t>
      </w:r>
      <w:r w:rsidRPr="00C11536">
        <w:rPr>
          <w:bCs/>
          <w:sz w:val="22"/>
          <w:szCs w:val="22"/>
        </w:rPr>
        <w:t xml:space="preserve"> отсутствуют.</w:t>
      </w:r>
    </w:p>
    <w:p w14:paraId="7F01C048" w14:textId="77777777" w:rsidR="00A830EA" w:rsidRPr="00C11536" w:rsidRDefault="00855DE7">
      <w:pPr>
        <w:ind w:firstLine="709"/>
        <w:jc w:val="both"/>
        <w:rPr>
          <w:bCs/>
          <w:sz w:val="22"/>
          <w:szCs w:val="22"/>
        </w:rPr>
      </w:pPr>
      <w:r w:rsidRPr="003B1D47">
        <w:rPr>
          <w:b/>
          <w:sz w:val="22"/>
          <w:szCs w:val="22"/>
        </w:rPr>
        <w:t xml:space="preserve">Время ожидания ценовых предложений: </w:t>
      </w:r>
      <w:r w:rsidRPr="003B1D47">
        <w:rPr>
          <w:sz w:val="22"/>
          <w:szCs w:val="22"/>
        </w:rPr>
        <w:t>10 (десять) минут.</w:t>
      </w:r>
    </w:p>
    <w:p w14:paraId="013A9274" w14:textId="77777777" w:rsidR="00A830EA" w:rsidRPr="00C11536" w:rsidRDefault="00855DE7">
      <w:pPr>
        <w:ind w:firstLine="709"/>
        <w:jc w:val="both"/>
        <w:rPr>
          <w:bCs/>
          <w:sz w:val="22"/>
          <w:szCs w:val="22"/>
        </w:rPr>
      </w:pPr>
      <w:r w:rsidRPr="003B1D47">
        <w:rPr>
          <w:b/>
          <w:sz w:val="22"/>
          <w:szCs w:val="22"/>
        </w:rPr>
        <w:t xml:space="preserve">Требования к электронной подписи участников: </w:t>
      </w:r>
      <w:r w:rsidRPr="003B1D47">
        <w:rPr>
          <w:sz w:val="22"/>
          <w:szCs w:val="22"/>
        </w:rPr>
        <w:t>отсутствует требование к использованию ЭП, участникам закупки разрешается подавать заявки без использования ЭП.</w:t>
      </w:r>
    </w:p>
    <w:p w14:paraId="3F112F34" w14:textId="77777777" w:rsidR="00855DE7" w:rsidRPr="003B1D47" w:rsidRDefault="00855DE7">
      <w:pPr>
        <w:tabs>
          <w:tab w:val="left" w:pos="993"/>
          <w:tab w:val="left" w:pos="1134"/>
        </w:tabs>
        <w:ind w:firstLine="709"/>
        <w:jc w:val="both"/>
        <w:rPr>
          <w:sz w:val="22"/>
          <w:szCs w:val="22"/>
        </w:rPr>
      </w:pPr>
      <w:r w:rsidRPr="003B1D47">
        <w:rPr>
          <w:b/>
          <w:sz w:val="22"/>
          <w:szCs w:val="22"/>
        </w:rPr>
        <w:t>Порядок подачи заявок:</w:t>
      </w:r>
      <w:r w:rsidRPr="003B1D47">
        <w:rPr>
          <w:sz w:val="22"/>
          <w:szCs w:val="22"/>
        </w:rPr>
        <w:t xml:space="preserve"> в соответствии с извещением и регламентом ЭТП ГПБ</w:t>
      </w:r>
      <w:r w:rsidR="003B1D47">
        <w:rPr>
          <w:sz w:val="22"/>
          <w:szCs w:val="22"/>
        </w:rPr>
        <w:t>:</w:t>
      </w:r>
      <w:r w:rsidRPr="003B1D47">
        <w:rPr>
          <w:sz w:val="22"/>
          <w:szCs w:val="22"/>
        </w:rPr>
        <w:t xml:space="preserve"> https://etp.gpb.ru.</w:t>
      </w:r>
    </w:p>
    <w:p w14:paraId="114CA72D" w14:textId="77777777" w:rsidR="00855DE7" w:rsidRPr="003B1D47" w:rsidRDefault="00855DE7">
      <w:pPr>
        <w:tabs>
          <w:tab w:val="left" w:pos="993"/>
        </w:tabs>
        <w:ind w:firstLine="709"/>
        <w:jc w:val="both"/>
        <w:rPr>
          <w:sz w:val="22"/>
          <w:szCs w:val="22"/>
        </w:rPr>
      </w:pPr>
      <w:r w:rsidRPr="003B1D47">
        <w:rPr>
          <w:b/>
          <w:sz w:val="22"/>
          <w:szCs w:val="22"/>
        </w:rPr>
        <w:t xml:space="preserve">Порядок оплаты задатка: </w:t>
      </w:r>
      <w:r w:rsidRPr="003B1D47">
        <w:rPr>
          <w:sz w:val="22"/>
          <w:szCs w:val="22"/>
        </w:rPr>
        <w:t xml:space="preserve">для участия в торгах заявитель (претендент) должен заключить с организатором (ООО «СТ групп») договор о задатке по каждому лоту, и на условиях указанного договора перечислить на счет организатора задаток (ООО «СТ групп») в счет обеспечения оплаты приобретаемого Имущества. Задаток должен поступить на счет организатора, указанный в договоре о задатке, не позднее </w:t>
      </w:r>
      <w:r w:rsidR="003A4BD1">
        <w:rPr>
          <w:sz w:val="22"/>
          <w:szCs w:val="22"/>
        </w:rPr>
        <w:t>27</w:t>
      </w:r>
      <w:r w:rsidR="00B12AAE">
        <w:rPr>
          <w:sz w:val="22"/>
          <w:szCs w:val="22"/>
        </w:rPr>
        <w:t xml:space="preserve"> ноября</w:t>
      </w:r>
      <w:r w:rsidR="00351580" w:rsidRPr="00C11536">
        <w:rPr>
          <w:sz w:val="22"/>
          <w:szCs w:val="22"/>
        </w:rPr>
        <w:t xml:space="preserve"> 20</w:t>
      </w:r>
      <w:r w:rsidR="00CA436B">
        <w:rPr>
          <w:sz w:val="22"/>
          <w:szCs w:val="22"/>
        </w:rPr>
        <w:t>20</w:t>
      </w:r>
      <w:r w:rsidR="00351580" w:rsidRPr="00C11536">
        <w:rPr>
          <w:sz w:val="22"/>
          <w:szCs w:val="22"/>
        </w:rPr>
        <w:t xml:space="preserve"> г</w:t>
      </w:r>
      <w:r w:rsidRPr="003B1D47">
        <w:rPr>
          <w:sz w:val="22"/>
          <w:szCs w:val="22"/>
        </w:rPr>
        <w:t>. Задаток, перечисленный победителем торгов, засчитывается в счет оплаты имущества. Участникам торгов, не ставшим победителями, суммы внесенных ими задатков возвращаются в течение 10 (десяти) банковских дней с даты оформления протокола об итогах торгов по реквизитам участника, указанным в договоре о задатке.</w:t>
      </w:r>
    </w:p>
    <w:p w14:paraId="44B61AA7" w14:textId="77777777" w:rsidR="001E05E8" w:rsidRPr="003B1D47" w:rsidRDefault="001E05E8">
      <w:pPr>
        <w:tabs>
          <w:tab w:val="left" w:pos="993"/>
        </w:tabs>
        <w:ind w:firstLine="709"/>
        <w:jc w:val="both"/>
        <w:rPr>
          <w:b/>
          <w:bCs/>
          <w:sz w:val="22"/>
          <w:szCs w:val="22"/>
        </w:rPr>
      </w:pPr>
    </w:p>
    <w:p w14:paraId="19294014" w14:textId="77777777" w:rsidR="00760673" w:rsidRDefault="00760673" w:rsidP="00C11536">
      <w:pPr>
        <w:jc w:val="center"/>
        <w:rPr>
          <w:rFonts w:eastAsia="Calibri"/>
          <w:b/>
          <w:bCs/>
          <w:sz w:val="22"/>
          <w:szCs w:val="22"/>
          <w:lang w:eastAsia="en-US"/>
        </w:rPr>
      </w:pPr>
      <w:r w:rsidRPr="00C11536">
        <w:rPr>
          <w:rFonts w:eastAsia="Calibri"/>
          <w:b/>
          <w:bCs/>
          <w:sz w:val="22"/>
          <w:szCs w:val="22"/>
          <w:lang w:eastAsia="en-US"/>
        </w:rPr>
        <w:t>УСЛОВИЯ ПРОВЕДЕНИЯ ТОРГОВ</w:t>
      </w:r>
    </w:p>
    <w:p w14:paraId="5E8BF6B6" w14:textId="77777777" w:rsidR="003B1D47" w:rsidRPr="00C11536" w:rsidRDefault="003B1D47" w:rsidP="00C11536">
      <w:pPr>
        <w:jc w:val="center"/>
        <w:rPr>
          <w:rFonts w:eastAsia="Calibri"/>
          <w:b/>
          <w:bCs/>
          <w:sz w:val="22"/>
          <w:szCs w:val="22"/>
          <w:lang w:eastAsia="en-US"/>
        </w:rPr>
      </w:pPr>
    </w:p>
    <w:p w14:paraId="3A848DD7" w14:textId="77777777" w:rsidR="00F322C1" w:rsidRPr="00CA37A8" w:rsidRDefault="00F322C1" w:rsidP="00F322C1">
      <w:pPr>
        <w:ind w:firstLine="709"/>
        <w:jc w:val="both"/>
        <w:rPr>
          <w:b/>
        </w:rPr>
      </w:pPr>
      <w:r w:rsidRPr="00CA37A8">
        <w:rPr>
          <w:b/>
        </w:rPr>
        <w:t>Порядок участия в торгах:</w:t>
      </w:r>
    </w:p>
    <w:p w14:paraId="0A425643" w14:textId="77777777" w:rsidR="00F322C1" w:rsidRPr="00CA37A8" w:rsidRDefault="00F322C1" w:rsidP="00F322C1">
      <w:pPr>
        <w:tabs>
          <w:tab w:val="left" w:pos="1134"/>
        </w:tabs>
        <w:ind w:firstLine="709"/>
        <w:jc w:val="both"/>
        <w:rPr>
          <w:rFonts w:eastAsia="Calibri"/>
        </w:rPr>
      </w:pPr>
      <w:r w:rsidRPr="00CA37A8">
        <w:rPr>
          <w:rFonts w:eastAsia="Calibri"/>
        </w:rPr>
        <w:t>К участию в торгах допускаются физические и юридические лица (далее – Заявитель), зарегистрированные в установленном порядке на ЭТП ГПБ. Для участия в торгах Заявитель представляет оператору заявку на участие в торгах. ЭТП ГПБ обеспечивает для Заявителя функционал подачи заявок на участие в торгах.</w:t>
      </w:r>
    </w:p>
    <w:p w14:paraId="2DF4040F" w14:textId="77777777" w:rsidR="00F322C1" w:rsidRPr="00CA37A8" w:rsidRDefault="00F322C1" w:rsidP="00F322C1">
      <w:pPr>
        <w:tabs>
          <w:tab w:val="left" w:pos="1134"/>
        </w:tabs>
        <w:autoSpaceDE w:val="0"/>
        <w:autoSpaceDN w:val="0"/>
        <w:adjustRightInd w:val="0"/>
        <w:ind w:firstLine="709"/>
        <w:jc w:val="both"/>
        <w:rPr>
          <w:rFonts w:eastAsia="Calibri"/>
          <w:lang w:eastAsia="en-US"/>
        </w:rPr>
      </w:pPr>
      <w:r w:rsidRPr="00CA37A8">
        <w:rPr>
          <w:rFonts w:eastAsia="Calibri"/>
          <w:lang w:eastAsia="en-US"/>
        </w:rPr>
        <w:t xml:space="preserve">Формирование и направление заявки на участие в процедуре производится Заявителем в соответствии с Руководством пользователя ЭТП ГПБ, которое размещается в открытой части ЭТП ГПБ. Для участия в торгах необходимо зарегистрироваться на ЭТП ГПБ в соответствии с регламентом ЭТП ГПБ </w:t>
      </w:r>
      <w:hyperlink r:id="rId13" w:history="1">
        <w:r w:rsidRPr="00CA37A8">
          <w:rPr>
            <w:rFonts w:eastAsia="Calibri"/>
            <w:lang w:eastAsia="en-US"/>
          </w:rPr>
          <w:t>https://etp.gpb.ru/</w:t>
        </w:r>
      </w:hyperlink>
      <w:r w:rsidRPr="00CA37A8">
        <w:rPr>
          <w:rFonts w:eastAsia="Calibri"/>
          <w:lang w:eastAsia="en-US"/>
        </w:rPr>
        <w:t xml:space="preserve"> и внести задаток на счет Организатора </w:t>
      </w:r>
    </w:p>
    <w:p w14:paraId="054C8460" w14:textId="77777777" w:rsidR="00F322C1" w:rsidRPr="00CA37A8" w:rsidRDefault="00F322C1" w:rsidP="00F322C1">
      <w:pPr>
        <w:tabs>
          <w:tab w:val="left" w:pos="1134"/>
        </w:tabs>
        <w:jc w:val="both"/>
        <w:rPr>
          <w:rFonts w:eastAsia="Calibri"/>
          <w:b/>
          <w:bCs/>
        </w:rPr>
      </w:pPr>
    </w:p>
    <w:p w14:paraId="637F10F1" w14:textId="77777777" w:rsidR="00F322C1" w:rsidRPr="00CA37A8" w:rsidRDefault="00F322C1" w:rsidP="00F322C1">
      <w:pPr>
        <w:autoSpaceDE w:val="0"/>
        <w:autoSpaceDN w:val="0"/>
        <w:adjustRightInd w:val="0"/>
        <w:jc w:val="center"/>
        <w:rPr>
          <w:rFonts w:eastAsia="Calibri"/>
          <w:b/>
          <w:bCs/>
          <w:lang w:eastAsia="en-US"/>
        </w:rPr>
      </w:pPr>
      <w:r w:rsidRPr="00CA37A8">
        <w:rPr>
          <w:rFonts w:eastAsia="Calibri"/>
          <w:b/>
          <w:bCs/>
          <w:lang w:eastAsia="en-US"/>
        </w:rPr>
        <w:t>ЭТАПЫ ПРОВЕДЕНИЯ ТОРГОВ</w:t>
      </w:r>
    </w:p>
    <w:p w14:paraId="1CB9E4FD" w14:textId="77777777" w:rsidR="00F322C1" w:rsidRPr="00CA37A8" w:rsidRDefault="00F322C1" w:rsidP="00F322C1">
      <w:pPr>
        <w:tabs>
          <w:tab w:val="left" w:pos="1134"/>
        </w:tabs>
        <w:ind w:left="709"/>
        <w:jc w:val="both"/>
        <w:rPr>
          <w:rFonts w:eastAsia="Calibri"/>
          <w:b/>
          <w:bCs/>
        </w:rPr>
      </w:pPr>
    </w:p>
    <w:p w14:paraId="229285EB" w14:textId="77777777" w:rsidR="00F322C1" w:rsidRPr="00CA37A8" w:rsidRDefault="00F322C1" w:rsidP="00F322C1">
      <w:pPr>
        <w:tabs>
          <w:tab w:val="left" w:pos="1134"/>
        </w:tabs>
        <w:ind w:firstLine="709"/>
        <w:jc w:val="both"/>
        <w:rPr>
          <w:rFonts w:eastAsia="Calibri"/>
          <w:b/>
          <w:bCs/>
        </w:rPr>
      </w:pPr>
      <w:r w:rsidRPr="00CA37A8">
        <w:rPr>
          <w:rFonts w:eastAsia="Calibri"/>
          <w:b/>
          <w:bCs/>
        </w:rPr>
        <w:t>Подача заявки на участие в торгах:</w:t>
      </w:r>
    </w:p>
    <w:p w14:paraId="6A285133" w14:textId="77777777" w:rsidR="00F322C1" w:rsidRPr="00CA37A8" w:rsidRDefault="00F322C1" w:rsidP="00F322C1">
      <w:pPr>
        <w:tabs>
          <w:tab w:val="left" w:pos="1134"/>
        </w:tabs>
        <w:ind w:firstLine="709"/>
        <w:jc w:val="both"/>
        <w:rPr>
          <w:rFonts w:eastAsia="Calibri"/>
        </w:rPr>
      </w:pPr>
      <w:r w:rsidRPr="00CA37A8">
        <w:rPr>
          <w:rFonts w:eastAsia="Calibri"/>
        </w:rPr>
        <w:t>Срок представления (приема) заявок на участие в процедуре определяется Организатором торгов в соответствии с данным извещением.</w:t>
      </w:r>
    </w:p>
    <w:p w14:paraId="27C000A6" w14:textId="77777777" w:rsidR="00F322C1" w:rsidRPr="00CA37A8" w:rsidRDefault="00F322C1" w:rsidP="00F322C1">
      <w:pPr>
        <w:tabs>
          <w:tab w:val="left" w:pos="1134"/>
        </w:tabs>
        <w:ind w:firstLine="709"/>
        <w:jc w:val="both"/>
        <w:rPr>
          <w:rFonts w:eastAsia="Calibri"/>
        </w:rPr>
      </w:pPr>
      <w:r w:rsidRPr="00CA37A8">
        <w:rPr>
          <w:rFonts w:eastAsia="Calibri"/>
        </w:rPr>
        <w:t>Заявитель вправе подать заявку на</w:t>
      </w:r>
      <w:r>
        <w:rPr>
          <w:rFonts w:eastAsia="Calibri"/>
        </w:rPr>
        <w:t xml:space="preserve"> </w:t>
      </w:r>
      <w:r w:rsidRPr="00CA37A8">
        <w:rPr>
          <w:rFonts w:eastAsia="Calibri"/>
        </w:rPr>
        <w:t>участие в</w:t>
      </w:r>
      <w:r>
        <w:rPr>
          <w:rFonts w:eastAsia="Calibri"/>
        </w:rPr>
        <w:t xml:space="preserve"> </w:t>
      </w:r>
      <w:r w:rsidRPr="00CA37A8">
        <w:rPr>
          <w:rFonts w:eastAsia="Calibri"/>
        </w:rPr>
        <w:t>процедуре реализации имущества в любой момент, начиная с</w:t>
      </w:r>
      <w:r>
        <w:rPr>
          <w:rFonts w:eastAsia="Calibri"/>
        </w:rPr>
        <w:t xml:space="preserve"> </w:t>
      </w:r>
      <w:r w:rsidRPr="00CA37A8">
        <w:rPr>
          <w:rFonts w:eastAsia="Calibri"/>
        </w:rPr>
        <w:t>момента размещения на</w:t>
      </w:r>
      <w:r>
        <w:rPr>
          <w:rFonts w:eastAsia="Calibri"/>
        </w:rPr>
        <w:t xml:space="preserve"> </w:t>
      </w:r>
      <w:r w:rsidRPr="00CA37A8">
        <w:rPr>
          <w:rFonts w:eastAsia="Calibri"/>
        </w:rPr>
        <w:t>сайте площадки извещения о</w:t>
      </w:r>
      <w:r>
        <w:rPr>
          <w:rFonts w:eastAsia="Calibri"/>
        </w:rPr>
        <w:t xml:space="preserve"> </w:t>
      </w:r>
      <w:r w:rsidRPr="00CA37A8">
        <w:rPr>
          <w:rFonts w:eastAsia="Calibri"/>
        </w:rPr>
        <w:t>проведении процедуры, и до</w:t>
      </w:r>
      <w:r>
        <w:rPr>
          <w:rFonts w:eastAsia="Calibri"/>
        </w:rPr>
        <w:t xml:space="preserve"> </w:t>
      </w:r>
      <w:r w:rsidRPr="00CA37A8">
        <w:rPr>
          <w:rFonts w:eastAsia="Calibri"/>
        </w:rPr>
        <w:t>предусмотренных извещением о процедуре даты и</w:t>
      </w:r>
      <w:r>
        <w:rPr>
          <w:rFonts w:eastAsia="Calibri"/>
        </w:rPr>
        <w:t xml:space="preserve"> </w:t>
      </w:r>
      <w:r w:rsidRPr="00CA37A8">
        <w:rPr>
          <w:rFonts w:eastAsia="Calibri"/>
        </w:rPr>
        <w:t>времени окончания срока подачи заявок. Заявки направляются на ЭТП ГПБ в форме электронных документов.</w:t>
      </w:r>
    </w:p>
    <w:p w14:paraId="0BE5A218" w14:textId="77777777" w:rsidR="00F322C1" w:rsidRPr="00CA37A8" w:rsidRDefault="00F322C1" w:rsidP="00F322C1">
      <w:pPr>
        <w:tabs>
          <w:tab w:val="left" w:pos="1134"/>
        </w:tabs>
        <w:ind w:firstLine="709"/>
        <w:jc w:val="both"/>
        <w:rPr>
          <w:rFonts w:eastAsia="Calibri"/>
        </w:rPr>
      </w:pPr>
      <w:r w:rsidRPr="00CA37A8">
        <w:rPr>
          <w:rFonts w:eastAsia="Calibri"/>
        </w:rPr>
        <w:t xml:space="preserve">Заявитель вправе отозвать заявку на участие в процедуре не позднее окончания срока подачи заявок в соответствии с Руководством пользователя ЭТП ГПБ, которое размещается в открытой части ЭТП ГПБ. </w:t>
      </w:r>
    </w:p>
    <w:p w14:paraId="038838A2" w14:textId="7CA218C0" w:rsidR="00F322C1" w:rsidRPr="00CA37A8" w:rsidRDefault="00F322C1" w:rsidP="00F322C1">
      <w:pPr>
        <w:tabs>
          <w:tab w:val="left" w:pos="1134"/>
        </w:tabs>
        <w:ind w:firstLine="709"/>
        <w:jc w:val="both"/>
        <w:rPr>
          <w:rFonts w:eastAsia="Calibri"/>
        </w:rPr>
      </w:pPr>
      <w:r w:rsidRPr="00CA37A8">
        <w:rPr>
          <w:rFonts w:eastAsia="Calibri"/>
        </w:rPr>
        <w:t xml:space="preserve">В соответствии с регламентом ЭТП ГПБ установлена плата за участие в торгах. Заявитель должен перечислить на свой лицевой счет (формируется в личном кабинете при регистрации на ЭТП ГПБ) 7 900,00 рублей за 1 лот. На время участия в торгах денежные средства будут заблокированы. Если Участник торгов не признан победителем, денежные </w:t>
      </w:r>
      <w:r w:rsidRPr="00CA37A8">
        <w:rPr>
          <w:rFonts w:eastAsia="Calibri"/>
        </w:rPr>
        <w:lastRenderedPageBreak/>
        <w:t>средства будут разблокированы и перейдут в статус «Свободны</w:t>
      </w:r>
      <w:r w:rsidR="00786C94">
        <w:rPr>
          <w:rFonts w:eastAsia="Calibri"/>
        </w:rPr>
        <w:t>е</w:t>
      </w:r>
      <w:r w:rsidRPr="00CA37A8">
        <w:rPr>
          <w:rFonts w:eastAsia="Calibri"/>
        </w:rPr>
        <w:t xml:space="preserve"> денежны</w:t>
      </w:r>
      <w:r w:rsidR="00786C94">
        <w:rPr>
          <w:rFonts w:eastAsia="Calibri"/>
        </w:rPr>
        <w:t>е</w:t>
      </w:r>
      <w:r w:rsidRPr="00CA37A8">
        <w:rPr>
          <w:rFonts w:eastAsia="Calibri"/>
        </w:rPr>
        <w:t xml:space="preserve"> средств</w:t>
      </w:r>
      <w:r w:rsidR="00786C94">
        <w:rPr>
          <w:rFonts w:eastAsia="Calibri"/>
        </w:rPr>
        <w:t>а</w:t>
      </w:r>
      <w:r w:rsidRPr="00CA37A8">
        <w:rPr>
          <w:rFonts w:eastAsia="Calibri"/>
        </w:rPr>
        <w:t xml:space="preserve">». Если Участник торгов признан победителем, с его лицевого счета будут списаны 7 900,00 рублей за 1 лот. </w:t>
      </w:r>
    </w:p>
    <w:p w14:paraId="1BF13E06" w14:textId="77777777" w:rsidR="00F322C1" w:rsidRPr="00CA37A8" w:rsidRDefault="00F322C1" w:rsidP="00F322C1">
      <w:pPr>
        <w:tabs>
          <w:tab w:val="left" w:pos="1134"/>
        </w:tabs>
        <w:ind w:firstLine="709"/>
        <w:jc w:val="both"/>
        <w:rPr>
          <w:rFonts w:eastAsia="Calibri"/>
        </w:rPr>
      </w:pPr>
    </w:p>
    <w:p w14:paraId="10E5353D" w14:textId="77777777" w:rsidR="00F322C1" w:rsidRPr="00CA37A8" w:rsidRDefault="00F322C1" w:rsidP="00F322C1">
      <w:pPr>
        <w:spacing w:after="200" w:line="276" w:lineRule="auto"/>
        <w:ind w:firstLine="709"/>
        <w:jc w:val="both"/>
        <w:rPr>
          <w:rFonts w:eastAsia="Calibri"/>
          <w:b/>
          <w:lang w:eastAsia="en-US"/>
        </w:rPr>
      </w:pPr>
      <w:r w:rsidRPr="00CA37A8">
        <w:rPr>
          <w:rFonts w:eastAsia="Calibri"/>
          <w:b/>
          <w:lang w:eastAsia="en-US"/>
        </w:rPr>
        <w:t>К заявке на участие в Торгах необходимо приложить сканированные копии следующих документов:</w:t>
      </w:r>
    </w:p>
    <w:p w14:paraId="44381C75" w14:textId="77777777" w:rsidR="00F322C1" w:rsidRPr="00CA37A8" w:rsidRDefault="00F322C1" w:rsidP="00F322C1">
      <w:pPr>
        <w:tabs>
          <w:tab w:val="left" w:pos="1134"/>
        </w:tabs>
        <w:autoSpaceDE w:val="0"/>
        <w:autoSpaceDN w:val="0"/>
        <w:adjustRightInd w:val="0"/>
        <w:ind w:firstLine="709"/>
        <w:jc w:val="both"/>
        <w:rPr>
          <w:rFonts w:eastAsia="Calibri"/>
          <w:b/>
          <w:lang w:eastAsia="en-US"/>
        </w:rPr>
      </w:pPr>
      <w:r w:rsidRPr="00CA37A8">
        <w:rPr>
          <w:rFonts w:eastAsia="Calibri"/>
          <w:b/>
          <w:lang w:eastAsia="en-US"/>
        </w:rPr>
        <w:t>для физических лиц:</w:t>
      </w:r>
    </w:p>
    <w:p w14:paraId="37A8904B" w14:textId="77777777" w:rsidR="00F322C1" w:rsidRPr="00CA37A8" w:rsidRDefault="00F322C1" w:rsidP="00F322C1">
      <w:pPr>
        <w:tabs>
          <w:tab w:val="left" w:pos="1134"/>
        </w:tabs>
        <w:autoSpaceDE w:val="0"/>
        <w:autoSpaceDN w:val="0"/>
        <w:adjustRightInd w:val="0"/>
        <w:ind w:firstLine="709"/>
        <w:jc w:val="both"/>
        <w:rPr>
          <w:rFonts w:eastAsia="Calibri"/>
          <w:lang w:eastAsia="en-US"/>
        </w:rPr>
      </w:pPr>
      <w:r w:rsidRPr="00CA37A8">
        <w:rPr>
          <w:rFonts w:eastAsia="Calibri"/>
          <w:lang w:eastAsia="en-US"/>
        </w:rPr>
        <w:t>копия общегражданского паспорта (все страницы);</w:t>
      </w:r>
    </w:p>
    <w:p w14:paraId="58B45447" w14:textId="77777777" w:rsidR="00F322C1" w:rsidRPr="00CA37A8" w:rsidRDefault="00F322C1" w:rsidP="00F322C1">
      <w:pPr>
        <w:tabs>
          <w:tab w:val="left" w:pos="1134"/>
        </w:tabs>
        <w:autoSpaceDE w:val="0"/>
        <w:autoSpaceDN w:val="0"/>
        <w:adjustRightInd w:val="0"/>
        <w:ind w:firstLine="709"/>
        <w:jc w:val="both"/>
        <w:rPr>
          <w:rFonts w:eastAsia="Calibri"/>
          <w:lang w:eastAsia="en-US"/>
        </w:rPr>
      </w:pPr>
      <w:r w:rsidRPr="00CA37A8">
        <w:rPr>
          <w:rFonts w:eastAsia="Calibri"/>
          <w:lang w:eastAsia="en-US"/>
        </w:rPr>
        <w:t>копия ИНН;</w:t>
      </w:r>
    </w:p>
    <w:p w14:paraId="19120921" w14:textId="77777777" w:rsidR="00F322C1" w:rsidRPr="00CA37A8" w:rsidRDefault="00F322C1" w:rsidP="00F322C1">
      <w:pPr>
        <w:tabs>
          <w:tab w:val="left" w:pos="1276"/>
        </w:tabs>
        <w:autoSpaceDE w:val="0"/>
        <w:autoSpaceDN w:val="0"/>
        <w:adjustRightInd w:val="0"/>
        <w:ind w:firstLine="709"/>
        <w:jc w:val="both"/>
        <w:rPr>
          <w:rFonts w:eastAsia="Calibri"/>
          <w:lang w:eastAsia="en-US"/>
        </w:rPr>
      </w:pPr>
      <w:r w:rsidRPr="00CA37A8">
        <w:rPr>
          <w:rFonts w:eastAsia="Calibri"/>
          <w:lang w:eastAsia="en-US"/>
        </w:rPr>
        <w:t>доверенность или иной документ, подтверждающий полномочия лица, действовать от имени заявителя (в случае подачи заявки уполномоченным лицом).</w:t>
      </w:r>
    </w:p>
    <w:p w14:paraId="63F4E897" w14:textId="77777777" w:rsidR="00F322C1" w:rsidRPr="00CA37A8" w:rsidRDefault="00F322C1" w:rsidP="00F322C1">
      <w:pPr>
        <w:tabs>
          <w:tab w:val="left" w:pos="1134"/>
        </w:tabs>
        <w:autoSpaceDE w:val="0"/>
        <w:autoSpaceDN w:val="0"/>
        <w:adjustRightInd w:val="0"/>
        <w:ind w:firstLine="709"/>
        <w:jc w:val="both"/>
        <w:rPr>
          <w:rFonts w:eastAsia="Calibri"/>
          <w:lang w:eastAsia="en-US"/>
        </w:rPr>
      </w:pPr>
    </w:p>
    <w:p w14:paraId="458BCC23" w14:textId="77777777" w:rsidR="00F322C1" w:rsidRPr="00CA37A8" w:rsidRDefault="00F322C1" w:rsidP="00F322C1">
      <w:pPr>
        <w:tabs>
          <w:tab w:val="left" w:pos="1134"/>
        </w:tabs>
        <w:autoSpaceDE w:val="0"/>
        <w:autoSpaceDN w:val="0"/>
        <w:adjustRightInd w:val="0"/>
        <w:ind w:firstLine="709"/>
        <w:jc w:val="both"/>
        <w:rPr>
          <w:rFonts w:eastAsia="Calibri"/>
          <w:b/>
          <w:lang w:eastAsia="en-US"/>
        </w:rPr>
      </w:pPr>
      <w:r w:rsidRPr="00CA37A8">
        <w:rPr>
          <w:rFonts w:eastAsia="Calibri"/>
          <w:b/>
          <w:lang w:eastAsia="en-US"/>
        </w:rPr>
        <w:t>для юридических лиц:</w:t>
      </w:r>
    </w:p>
    <w:p w14:paraId="1F23280B" w14:textId="77777777" w:rsidR="00F322C1" w:rsidRPr="00CA37A8" w:rsidRDefault="00F322C1" w:rsidP="00F322C1">
      <w:pPr>
        <w:tabs>
          <w:tab w:val="left" w:pos="1134"/>
        </w:tabs>
        <w:autoSpaceDE w:val="0"/>
        <w:autoSpaceDN w:val="0"/>
        <w:adjustRightInd w:val="0"/>
        <w:ind w:firstLine="709"/>
        <w:jc w:val="both"/>
        <w:rPr>
          <w:rFonts w:eastAsia="Calibri"/>
          <w:lang w:eastAsia="en-US"/>
        </w:rPr>
      </w:pPr>
      <w:r w:rsidRPr="00CA37A8">
        <w:rPr>
          <w:rFonts w:eastAsia="Calibri"/>
          <w:lang w:eastAsia="en-US"/>
        </w:rPr>
        <w:t xml:space="preserve">заверенные организацией копии: устава (положения) организации со всеми изменениями и дополнениями, зарегистрированными в установленном порядке, свидетельства о регистрации, свидетельства о внесении записи о юридическом лице в Единый государственный реестр юридических лиц, свидетельства о постановке на налоговый учет. </w:t>
      </w:r>
    </w:p>
    <w:p w14:paraId="22C3F2DB" w14:textId="77777777" w:rsidR="00F322C1" w:rsidRPr="00CA37A8" w:rsidRDefault="00F322C1" w:rsidP="00F322C1">
      <w:pPr>
        <w:tabs>
          <w:tab w:val="left" w:pos="1134"/>
        </w:tabs>
        <w:autoSpaceDE w:val="0"/>
        <w:autoSpaceDN w:val="0"/>
        <w:adjustRightInd w:val="0"/>
        <w:ind w:firstLine="709"/>
        <w:jc w:val="both"/>
        <w:rPr>
          <w:rFonts w:eastAsia="Calibri"/>
          <w:lang w:eastAsia="en-US"/>
        </w:rPr>
      </w:pPr>
      <w:r w:rsidRPr="00CA37A8">
        <w:rPr>
          <w:rFonts w:eastAsia="Calibri"/>
          <w:lang w:eastAsia="en-US"/>
        </w:rPr>
        <w:t>выписка из ЕГРЮЛ, выданная не ранее 30 дней до даты ее предоставления Организатору торгов;</w:t>
      </w:r>
    </w:p>
    <w:p w14:paraId="524892A0" w14:textId="77777777" w:rsidR="00F322C1" w:rsidRPr="00CA37A8" w:rsidRDefault="00F322C1" w:rsidP="00F322C1">
      <w:pPr>
        <w:tabs>
          <w:tab w:val="left" w:pos="1134"/>
        </w:tabs>
        <w:autoSpaceDE w:val="0"/>
        <w:autoSpaceDN w:val="0"/>
        <w:adjustRightInd w:val="0"/>
        <w:ind w:firstLine="709"/>
        <w:jc w:val="both"/>
        <w:rPr>
          <w:rFonts w:eastAsia="Calibri"/>
          <w:lang w:eastAsia="en-US"/>
        </w:rPr>
      </w:pPr>
      <w:r w:rsidRPr="00CA37A8">
        <w:rPr>
          <w:rFonts w:eastAsia="Calibri"/>
          <w:lang w:eastAsia="en-US"/>
        </w:rPr>
        <w:t>заверенные организацией копии решения полномочного органа организации об избрании (назначении) руководителя и копия приказа о вступлении в должность;</w:t>
      </w:r>
    </w:p>
    <w:p w14:paraId="452DE083" w14:textId="77777777" w:rsidR="00F322C1" w:rsidRPr="00CA37A8" w:rsidRDefault="00F322C1" w:rsidP="00F322C1">
      <w:pPr>
        <w:tabs>
          <w:tab w:val="left" w:pos="1134"/>
        </w:tabs>
        <w:autoSpaceDE w:val="0"/>
        <w:autoSpaceDN w:val="0"/>
        <w:adjustRightInd w:val="0"/>
        <w:ind w:firstLine="709"/>
        <w:jc w:val="both"/>
        <w:rPr>
          <w:rFonts w:eastAsia="Calibri"/>
          <w:lang w:eastAsia="en-US"/>
        </w:rPr>
      </w:pPr>
      <w:r w:rsidRPr="00CA37A8">
        <w:rPr>
          <w:rFonts w:eastAsia="Calibri"/>
          <w:lang w:eastAsia="en-US"/>
        </w:rPr>
        <w:t>копии годового бухгалтерского баланса за последние 2 года, копия баланса на последнюю отчетную дату (формы №</w:t>
      </w:r>
      <w:r>
        <w:rPr>
          <w:rFonts w:eastAsia="Calibri"/>
          <w:lang w:eastAsia="en-US"/>
        </w:rPr>
        <w:t xml:space="preserve"> </w:t>
      </w:r>
      <w:r w:rsidRPr="00CA37A8">
        <w:rPr>
          <w:rFonts w:eastAsia="Calibri"/>
          <w:lang w:eastAsia="en-US"/>
        </w:rPr>
        <w:t>1 и №</w:t>
      </w:r>
      <w:r>
        <w:rPr>
          <w:rFonts w:eastAsia="Calibri"/>
          <w:lang w:eastAsia="en-US"/>
        </w:rPr>
        <w:t xml:space="preserve"> </w:t>
      </w:r>
      <w:r w:rsidRPr="00CA37A8">
        <w:rPr>
          <w:rFonts w:eastAsia="Calibri"/>
          <w:lang w:eastAsia="en-US"/>
        </w:rPr>
        <w:t>2);</w:t>
      </w:r>
    </w:p>
    <w:p w14:paraId="0C0ADA02" w14:textId="77777777" w:rsidR="00F322C1" w:rsidRPr="00CA37A8" w:rsidRDefault="00F322C1" w:rsidP="00F322C1">
      <w:pPr>
        <w:tabs>
          <w:tab w:val="left" w:pos="1134"/>
        </w:tabs>
        <w:autoSpaceDE w:val="0"/>
        <w:autoSpaceDN w:val="0"/>
        <w:adjustRightInd w:val="0"/>
        <w:ind w:firstLine="709"/>
        <w:jc w:val="both"/>
        <w:rPr>
          <w:rFonts w:eastAsia="Calibri"/>
          <w:lang w:eastAsia="en-US"/>
        </w:rPr>
      </w:pPr>
      <w:r w:rsidRPr="00CA37A8">
        <w:rPr>
          <w:rFonts w:eastAsia="Calibri"/>
          <w:lang w:eastAsia="en-US"/>
        </w:rPr>
        <w:t>решение уполномоченного органа о совершении крупной сделки – в случаях, предусмотренных законодательством Российской Федерации;</w:t>
      </w:r>
    </w:p>
    <w:p w14:paraId="175A3F18" w14:textId="77777777" w:rsidR="00F322C1" w:rsidRPr="00CA37A8" w:rsidRDefault="00F322C1" w:rsidP="00F322C1">
      <w:pPr>
        <w:tabs>
          <w:tab w:val="left" w:pos="1134"/>
        </w:tabs>
        <w:autoSpaceDE w:val="0"/>
        <w:autoSpaceDN w:val="0"/>
        <w:adjustRightInd w:val="0"/>
        <w:ind w:firstLine="709"/>
        <w:jc w:val="both"/>
        <w:rPr>
          <w:rFonts w:eastAsia="Calibri"/>
          <w:lang w:eastAsia="en-US"/>
        </w:rPr>
      </w:pPr>
      <w:r w:rsidRPr="00CA37A8">
        <w:rPr>
          <w:rFonts w:eastAsia="Calibri"/>
          <w:lang w:eastAsia="en-US"/>
        </w:rPr>
        <w:t xml:space="preserve">справка за подписью </w:t>
      </w:r>
      <w:r>
        <w:rPr>
          <w:rFonts w:eastAsia="Calibri"/>
          <w:lang w:eastAsia="en-US"/>
        </w:rPr>
        <w:t>р</w:t>
      </w:r>
      <w:r w:rsidRPr="00CA37A8">
        <w:rPr>
          <w:rFonts w:eastAsia="Calibri"/>
          <w:lang w:eastAsia="en-US"/>
        </w:rPr>
        <w:t>уководителя или главного бухгалтера с информацией о том, что к данно</w:t>
      </w:r>
      <w:r>
        <w:rPr>
          <w:rFonts w:eastAsia="Calibri"/>
          <w:lang w:eastAsia="en-US"/>
        </w:rPr>
        <w:t>й</w:t>
      </w:r>
      <w:r w:rsidRPr="00CA37A8">
        <w:rPr>
          <w:rFonts w:eastAsia="Calibri"/>
          <w:lang w:eastAsia="en-US"/>
        </w:rPr>
        <w:t xml:space="preserve"> организации не применяются и не применялись на протяжении одного года до даты подачи Заявки на участие в торгах какие-либо процедуры банкротства, а также что на его имущество не наложен арест (в соответствии с Федеральным законом </w:t>
      </w:r>
      <w:r>
        <w:rPr>
          <w:rFonts w:eastAsia="Calibri"/>
          <w:lang w:eastAsia="en-US"/>
        </w:rPr>
        <w:t>от 26 октября 2002 </w:t>
      </w:r>
      <w:r w:rsidRPr="004D769A">
        <w:rPr>
          <w:rFonts w:eastAsia="Calibri"/>
          <w:lang w:eastAsia="en-US"/>
        </w:rPr>
        <w:t>г. №</w:t>
      </w:r>
      <w:r>
        <w:rPr>
          <w:rFonts w:eastAsia="Calibri"/>
          <w:lang w:eastAsia="en-US"/>
        </w:rPr>
        <w:t> </w:t>
      </w:r>
      <w:r w:rsidRPr="004D769A">
        <w:rPr>
          <w:rFonts w:eastAsia="Calibri"/>
          <w:lang w:eastAsia="en-US"/>
        </w:rPr>
        <w:t>127-Ф3</w:t>
      </w:r>
      <w:r w:rsidRPr="003E6D63">
        <w:rPr>
          <w:rFonts w:eastAsia="Calibri"/>
          <w:lang w:eastAsia="en-US"/>
        </w:rPr>
        <w:t xml:space="preserve"> </w:t>
      </w:r>
      <w:r w:rsidRPr="00CA37A8">
        <w:rPr>
          <w:rFonts w:eastAsia="Calibri"/>
          <w:lang w:eastAsia="en-US"/>
        </w:rPr>
        <w:t>«О несостоятельности (банкротстве)»);</w:t>
      </w:r>
    </w:p>
    <w:p w14:paraId="7C333051" w14:textId="77777777" w:rsidR="00F322C1" w:rsidRPr="00CA37A8" w:rsidRDefault="00F322C1" w:rsidP="00F322C1">
      <w:pPr>
        <w:tabs>
          <w:tab w:val="left" w:pos="1134"/>
        </w:tabs>
        <w:autoSpaceDE w:val="0"/>
        <w:autoSpaceDN w:val="0"/>
        <w:adjustRightInd w:val="0"/>
        <w:ind w:firstLine="709"/>
        <w:jc w:val="both"/>
        <w:rPr>
          <w:rFonts w:eastAsia="Calibri"/>
          <w:lang w:eastAsia="en-US"/>
        </w:rPr>
      </w:pPr>
      <w:r w:rsidRPr="00CA37A8">
        <w:rPr>
          <w:rFonts w:eastAsia="Calibri"/>
          <w:lang w:eastAsia="en-US"/>
        </w:rPr>
        <w:t>доверенность или иной документ, подтверждающий полномочия лица, действовать от имени заявителя (в случае подачи заявки уполномоченным лицом);</w:t>
      </w:r>
    </w:p>
    <w:p w14:paraId="52D180E5" w14:textId="77777777" w:rsidR="00F322C1" w:rsidRPr="00CA37A8" w:rsidRDefault="00F322C1" w:rsidP="00F322C1">
      <w:pPr>
        <w:tabs>
          <w:tab w:val="left" w:pos="1134"/>
        </w:tabs>
        <w:autoSpaceDE w:val="0"/>
        <w:autoSpaceDN w:val="0"/>
        <w:adjustRightInd w:val="0"/>
        <w:ind w:firstLine="709"/>
        <w:jc w:val="both"/>
        <w:rPr>
          <w:rFonts w:eastAsia="Calibri"/>
          <w:lang w:eastAsia="en-US"/>
        </w:rPr>
      </w:pPr>
      <w:r w:rsidRPr="00CA37A8">
        <w:rPr>
          <w:rFonts w:eastAsia="Calibri"/>
          <w:lang w:eastAsia="en-US"/>
        </w:rPr>
        <w:t>для иностранных юридических лиц - копию актуальной выписки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копии учредительных документов юридического лица в соответствии с правом страны происхождения или иных равных по юридической силе документов, копии документов, подтверждающих полномочия действующего без доверенности от имени Заявителя руководителя;</w:t>
      </w:r>
    </w:p>
    <w:p w14:paraId="4A4AB991" w14:textId="77777777" w:rsidR="00F322C1" w:rsidRPr="00CA37A8" w:rsidRDefault="00F322C1" w:rsidP="00F322C1">
      <w:pPr>
        <w:tabs>
          <w:tab w:val="left" w:pos="1134"/>
        </w:tabs>
        <w:autoSpaceDE w:val="0"/>
        <w:autoSpaceDN w:val="0"/>
        <w:adjustRightInd w:val="0"/>
        <w:ind w:firstLine="709"/>
        <w:jc w:val="both"/>
        <w:rPr>
          <w:rFonts w:eastAsia="Calibri"/>
          <w:lang w:eastAsia="en-US"/>
        </w:rPr>
      </w:pPr>
      <w:r w:rsidRPr="00CA37A8">
        <w:rPr>
          <w:rFonts w:eastAsia="Calibri"/>
          <w:lang w:eastAsia="en-US"/>
        </w:rPr>
        <w:t>если представляемые документы составлены на иностранном языке, они должны быть легализованы в установленном порядке, если иное не предусмотрено международными договорами Р</w:t>
      </w:r>
      <w:r>
        <w:rPr>
          <w:rFonts w:eastAsia="Calibri"/>
          <w:lang w:eastAsia="en-US"/>
        </w:rPr>
        <w:t xml:space="preserve">оссийской </w:t>
      </w:r>
      <w:r w:rsidRPr="00CA37A8">
        <w:rPr>
          <w:rFonts w:eastAsia="Calibri"/>
          <w:lang w:eastAsia="en-US"/>
        </w:rPr>
        <w:t>Ф</w:t>
      </w:r>
      <w:r>
        <w:rPr>
          <w:rFonts w:eastAsia="Calibri"/>
          <w:lang w:eastAsia="en-US"/>
        </w:rPr>
        <w:t>едерации</w:t>
      </w:r>
      <w:r w:rsidRPr="00CA37A8">
        <w:rPr>
          <w:rFonts w:eastAsia="Calibri"/>
          <w:lang w:eastAsia="en-US"/>
        </w:rPr>
        <w:t>, и переведены на русский язык, верность перевода либо подлинность подписи переводчика должна быть удостоверена нотариальной записью;</w:t>
      </w:r>
    </w:p>
    <w:p w14:paraId="2FBDCA7D" w14:textId="77777777" w:rsidR="00760673" w:rsidRPr="003B1D47" w:rsidRDefault="00F322C1" w:rsidP="00F322C1">
      <w:pPr>
        <w:ind w:firstLine="709"/>
        <w:jc w:val="both"/>
        <w:rPr>
          <w:rFonts w:eastAsia="Calibri"/>
          <w:sz w:val="22"/>
          <w:szCs w:val="22"/>
          <w:lang w:eastAsia="en-US"/>
        </w:rPr>
      </w:pPr>
      <w:r w:rsidRPr="00CA37A8">
        <w:rPr>
          <w:rFonts w:eastAsia="Calibri"/>
          <w:lang w:eastAsia="en-US"/>
        </w:rPr>
        <w:t>информация о цепочке собственников, включая бенефициаров (в том числе конечных), с подтверждением соответствующими документами</w:t>
      </w:r>
      <w:r w:rsidR="00760673" w:rsidRPr="003B1D47">
        <w:rPr>
          <w:rFonts w:eastAsia="Calibri"/>
          <w:sz w:val="22"/>
          <w:szCs w:val="22"/>
          <w:lang w:eastAsia="en-US"/>
        </w:rPr>
        <w:t xml:space="preserve">. </w:t>
      </w:r>
    </w:p>
    <w:p w14:paraId="1F0DFCF2" w14:textId="77777777" w:rsidR="00760673" w:rsidRPr="00C11536" w:rsidRDefault="00760673" w:rsidP="00C11536">
      <w:pPr>
        <w:tabs>
          <w:tab w:val="left" w:pos="1134"/>
        </w:tabs>
        <w:autoSpaceDE w:val="0"/>
        <w:autoSpaceDN w:val="0"/>
        <w:adjustRightInd w:val="0"/>
        <w:ind w:firstLine="709"/>
        <w:jc w:val="both"/>
        <w:rPr>
          <w:rFonts w:eastAsia="Calibri"/>
          <w:b/>
          <w:sz w:val="22"/>
          <w:szCs w:val="22"/>
          <w:lang w:eastAsia="en-US"/>
        </w:rPr>
      </w:pPr>
    </w:p>
    <w:p w14:paraId="76AD9A17" w14:textId="77777777" w:rsidR="00760673" w:rsidRPr="00C11536" w:rsidRDefault="00760673" w:rsidP="00C11536">
      <w:pPr>
        <w:tabs>
          <w:tab w:val="left" w:pos="1134"/>
        </w:tabs>
        <w:autoSpaceDE w:val="0"/>
        <w:autoSpaceDN w:val="0"/>
        <w:adjustRightInd w:val="0"/>
        <w:ind w:firstLine="709"/>
        <w:jc w:val="both"/>
        <w:rPr>
          <w:rFonts w:eastAsia="Calibri"/>
          <w:b/>
          <w:sz w:val="22"/>
          <w:szCs w:val="22"/>
          <w:lang w:eastAsia="en-US"/>
        </w:rPr>
      </w:pPr>
      <w:r w:rsidRPr="00C11536">
        <w:rPr>
          <w:rFonts w:eastAsia="Calibri"/>
          <w:b/>
          <w:sz w:val="22"/>
          <w:szCs w:val="22"/>
          <w:lang w:eastAsia="en-US"/>
        </w:rPr>
        <w:t>для индивидуальных предпринимателей:</w:t>
      </w:r>
    </w:p>
    <w:p w14:paraId="7CFD5DD0" w14:textId="77777777" w:rsidR="00760673" w:rsidRPr="00C11536" w:rsidRDefault="00760673" w:rsidP="00C11536">
      <w:pPr>
        <w:tabs>
          <w:tab w:val="left" w:pos="1134"/>
        </w:tabs>
        <w:autoSpaceDE w:val="0"/>
        <w:autoSpaceDN w:val="0"/>
        <w:adjustRightInd w:val="0"/>
        <w:ind w:firstLine="709"/>
        <w:jc w:val="both"/>
        <w:rPr>
          <w:rFonts w:eastAsia="Calibri"/>
          <w:sz w:val="22"/>
          <w:szCs w:val="22"/>
          <w:lang w:eastAsia="en-US"/>
        </w:rPr>
      </w:pPr>
      <w:r w:rsidRPr="00C11536">
        <w:rPr>
          <w:rFonts w:eastAsia="Calibri"/>
          <w:sz w:val="22"/>
          <w:szCs w:val="22"/>
          <w:lang w:eastAsia="en-US"/>
        </w:rPr>
        <w:t>заверенная копия свидетельства о регистрации;</w:t>
      </w:r>
    </w:p>
    <w:p w14:paraId="1F04DF56" w14:textId="77777777" w:rsidR="00760673" w:rsidRPr="00C11536" w:rsidRDefault="00760673" w:rsidP="00C11536">
      <w:pPr>
        <w:tabs>
          <w:tab w:val="left" w:pos="1134"/>
        </w:tabs>
        <w:autoSpaceDE w:val="0"/>
        <w:autoSpaceDN w:val="0"/>
        <w:adjustRightInd w:val="0"/>
        <w:ind w:firstLine="709"/>
        <w:jc w:val="both"/>
        <w:rPr>
          <w:rFonts w:eastAsia="Calibri"/>
          <w:sz w:val="22"/>
          <w:szCs w:val="22"/>
          <w:lang w:eastAsia="en-US"/>
        </w:rPr>
      </w:pPr>
      <w:r w:rsidRPr="00C11536">
        <w:rPr>
          <w:rFonts w:eastAsia="Calibri"/>
          <w:sz w:val="22"/>
          <w:szCs w:val="22"/>
          <w:lang w:eastAsia="en-US"/>
        </w:rPr>
        <w:t>заверенная копия свидетельства о постановке ИП на учет в налоговый орган;</w:t>
      </w:r>
    </w:p>
    <w:p w14:paraId="18F8B9F1" w14:textId="77777777" w:rsidR="00760673" w:rsidRPr="00C11536" w:rsidRDefault="00760673" w:rsidP="00C11536">
      <w:pPr>
        <w:tabs>
          <w:tab w:val="left" w:pos="1134"/>
        </w:tabs>
        <w:autoSpaceDE w:val="0"/>
        <w:autoSpaceDN w:val="0"/>
        <w:adjustRightInd w:val="0"/>
        <w:ind w:firstLine="709"/>
        <w:jc w:val="both"/>
        <w:rPr>
          <w:rFonts w:eastAsia="Calibri"/>
          <w:sz w:val="22"/>
          <w:szCs w:val="22"/>
          <w:lang w:eastAsia="en-US"/>
        </w:rPr>
      </w:pPr>
      <w:r w:rsidRPr="00C11536">
        <w:rPr>
          <w:rFonts w:eastAsia="Calibri"/>
          <w:sz w:val="22"/>
          <w:szCs w:val="22"/>
          <w:lang w:eastAsia="en-US"/>
        </w:rPr>
        <w:t>копия общегражданского паспорта (все страницы);</w:t>
      </w:r>
    </w:p>
    <w:p w14:paraId="190201E8" w14:textId="77777777" w:rsidR="00760673" w:rsidRPr="00C11536" w:rsidRDefault="00760673" w:rsidP="00C11536">
      <w:pPr>
        <w:tabs>
          <w:tab w:val="left" w:pos="1134"/>
        </w:tabs>
        <w:autoSpaceDE w:val="0"/>
        <w:autoSpaceDN w:val="0"/>
        <w:adjustRightInd w:val="0"/>
        <w:ind w:firstLine="709"/>
        <w:jc w:val="both"/>
        <w:rPr>
          <w:rFonts w:eastAsia="Calibri"/>
          <w:sz w:val="22"/>
          <w:szCs w:val="22"/>
          <w:lang w:eastAsia="en-US"/>
        </w:rPr>
      </w:pPr>
      <w:r w:rsidRPr="00C11536">
        <w:rPr>
          <w:rFonts w:eastAsia="Calibri"/>
          <w:sz w:val="22"/>
          <w:szCs w:val="22"/>
          <w:lang w:eastAsia="en-US"/>
        </w:rPr>
        <w:t>выписка из ЕГРИП, выданная не ранее 30 дней даты ее предоставления Организатору торгов;</w:t>
      </w:r>
    </w:p>
    <w:p w14:paraId="7D0FF353" w14:textId="77777777" w:rsidR="00760673" w:rsidRPr="00C11536" w:rsidRDefault="00760673" w:rsidP="00C11536">
      <w:pPr>
        <w:tabs>
          <w:tab w:val="left" w:pos="1134"/>
        </w:tabs>
        <w:autoSpaceDE w:val="0"/>
        <w:autoSpaceDN w:val="0"/>
        <w:adjustRightInd w:val="0"/>
        <w:ind w:firstLine="709"/>
        <w:jc w:val="both"/>
        <w:rPr>
          <w:rFonts w:eastAsia="Calibri"/>
          <w:sz w:val="22"/>
          <w:szCs w:val="22"/>
          <w:lang w:eastAsia="en-US"/>
        </w:rPr>
      </w:pPr>
      <w:r w:rsidRPr="00C11536">
        <w:rPr>
          <w:rFonts w:eastAsia="Calibri"/>
          <w:sz w:val="22"/>
          <w:szCs w:val="22"/>
          <w:lang w:eastAsia="en-US"/>
        </w:rPr>
        <w:lastRenderedPageBreak/>
        <w:t>доверенность или иной документ, подтверждающий полномочия лица, действовать от имени заявителя (в случае подачи заявки уполномоченным лицом).</w:t>
      </w:r>
    </w:p>
    <w:p w14:paraId="67F6B362" w14:textId="77777777" w:rsidR="00760673" w:rsidRPr="00C11536" w:rsidRDefault="00760673" w:rsidP="00C11536">
      <w:pPr>
        <w:tabs>
          <w:tab w:val="left" w:pos="1134"/>
        </w:tabs>
        <w:autoSpaceDE w:val="0"/>
        <w:autoSpaceDN w:val="0"/>
        <w:adjustRightInd w:val="0"/>
        <w:ind w:firstLine="709"/>
        <w:jc w:val="both"/>
        <w:rPr>
          <w:rFonts w:eastAsia="Calibri"/>
          <w:sz w:val="22"/>
          <w:szCs w:val="22"/>
          <w:lang w:eastAsia="en-US"/>
        </w:rPr>
      </w:pPr>
      <w:r w:rsidRPr="00C11536">
        <w:rPr>
          <w:rFonts w:eastAsia="Calibri"/>
          <w:sz w:val="22"/>
          <w:szCs w:val="22"/>
          <w:lang w:eastAsia="en-US"/>
        </w:rPr>
        <w:t>Непредставление вышеперечисленных документов может служить основанием для не допуска к участию в торгах.</w:t>
      </w:r>
    </w:p>
    <w:p w14:paraId="7E4C96BB" w14:textId="77777777" w:rsidR="00760673" w:rsidRPr="00C11536" w:rsidRDefault="00760673" w:rsidP="00C11536">
      <w:pPr>
        <w:tabs>
          <w:tab w:val="left" w:pos="1134"/>
        </w:tabs>
        <w:autoSpaceDE w:val="0"/>
        <w:autoSpaceDN w:val="0"/>
        <w:adjustRightInd w:val="0"/>
        <w:ind w:firstLine="709"/>
        <w:jc w:val="both"/>
        <w:rPr>
          <w:rFonts w:eastAsia="Calibri"/>
          <w:sz w:val="22"/>
          <w:szCs w:val="22"/>
          <w:lang w:eastAsia="en-US"/>
        </w:rPr>
      </w:pPr>
    </w:p>
    <w:p w14:paraId="5B3F85DC" w14:textId="77777777" w:rsidR="00760673" w:rsidRPr="00C11536" w:rsidRDefault="00760673" w:rsidP="00C11536">
      <w:pPr>
        <w:tabs>
          <w:tab w:val="left" w:pos="1134"/>
        </w:tabs>
        <w:autoSpaceDE w:val="0"/>
        <w:autoSpaceDN w:val="0"/>
        <w:adjustRightInd w:val="0"/>
        <w:ind w:firstLine="709"/>
        <w:jc w:val="both"/>
        <w:rPr>
          <w:rFonts w:eastAsia="Calibri"/>
          <w:b/>
          <w:bCs/>
          <w:sz w:val="22"/>
          <w:szCs w:val="22"/>
          <w:lang w:eastAsia="en-US"/>
        </w:rPr>
      </w:pPr>
      <w:r w:rsidRPr="00C11536">
        <w:rPr>
          <w:rFonts w:eastAsia="Calibri"/>
          <w:b/>
          <w:bCs/>
          <w:sz w:val="22"/>
          <w:szCs w:val="22"/>
          <w:lang w:eastAsia="en-US"/>
        </w:rPr>
        <w:t>Рассмотрение заявок и допуск к участию в торгах:</w:t>
      </w:r>
    </w:p>
    <w:p w14:paraId="2EFF2190" w14:textId="77777777" w:rsidR="00760673" w:rsidRPr="00C11536" w:rsidRDefault="00760673">
      <w:pPr>
        <w:tabs>
          <w:tab w:val="left" w:pos="1134"/>
        </w:tabs>
        <w:autoSpaceDE w:val="0"/>
        <w:autoSpaceDN w:val="0"/>
        <w:adjustRightInd w:val="0"/>
        <w:ind w:firstLine="709"/>
        <w:jc w:val="both"/>
        <w:rPr>
          <w:rFonts w:eastAsia="Calibri"/>
          <w:sz w:val="22"/>
          <w:szCs w:val="22"/>
          <w:lang w:eastAsia="en-US"/>
        </w:rPr>
      </w:pPr>
      <w:r w:rsidRPr="00C11536">
        <w:rPr>
          <w:rFonts w:eastAsia="Calibri"/>
          <w:sz w:val="22"/>
          <w:szCs w:val="22"/>
          <w:lang w:eastAsia="en-US"/>
        </w:rPr>
        <w:t>ЭТП ГПБ обеспечивает для пользователей Организаторов/Заказчиков, функционал по рассмотрению заявок на участие в процедурах в соответствии с Руководством оператора ЭТП ГПБ, которое размещается в открытой части ЭТП ГПБ.</w:t>
      </w:r>
    </w:p>
    <w:p w14:paraId="0CB76696" w14:textId="77777777" w:rsidR="00760673" w:rsidRPr="00C11536" w:rsidRDefault="00760673">
      <w:pPr>
        <w:tabs>
          <w:tab w:val="left" w:pos="1134"/>
        </w:tabs>
        <w:autoSpaceDE w:val="0"/>
        <w:autoSpaceDN w:val="0"/>
        <w:adjustRightInd w:val="0"/>
        <w:ind w:firstLine="709"/>
        <w:jc w:val="both"/>
        <w:rPr>
          <w:rFonts w:eastAsia="Calibri"/>
          <w:sz w:val="22"/>
          <w:szCs w:val="22"/>
          <w:lang w:eastAsia="en-US"/>
        </w:rPr>
      </w:pPr>
      <w:r w:rsidRPr="00C11536">
        <w:rPr>
          <w:rFonts w:eastAsia="Calibri"/>
          <w:sz w:val="22"/>
          <w:szCs w:val="22"/>
          <w:lang w:eastAsia="en-US"/>
        </w:rPr>
        <w:t>Сроки рассмотрения заявок устанавливаются Организатором в ходе публикации извещения о проведении процедуры и определяются собственными потребностями или внутренними регламентами (при их наличии) Организатора.</w:t>
      </w:r>
    </w:p>
    <w:p w14:paraId="72E730BA" w14:textId="77777777" w:rsidR="00760673" w:rsidRPr="00C11536" w:rsidRDefault="00760673">
      <w:pPr>
        <w:tabs>
          <w:tab w:val="left" w:pos="1134"/>
        </w:tabs>
        <w:autoSpaceDE w:val="0"/>
        <w:autoSpaceDN w:val="0"/>
        <w:adjustRightInd w:val="0"/>
        <w:ind w:firstLine="709"/>
        <w:jc w:val="both"/>
        <w:rPr>
          <w:rFonts w:eastAsia="Calibri"/>
          <w:sz w:val="22"/>
          <w:szCs w:val="22"/>
          <w:lang w:eastAsia="en-US"/>
        </w:rPr>
      </w:pPr>
      <w:r w:rsidRPr="00C11536">
        <w:rPr>
          <w:rFonts w:eastAsia="Calibri"/>
          <w:sz w:val="22"/>
          <w:szCs w:val="22"/>
          <w:lang w:eastAsia="en-US"/>
        </w:rPr>
        <w:t>На ЭТП ГПБ ведется учет принятых, возвращенных и отозванных заявок на участие в процедурах. В течение одного дня после окончания срока подачи заявок, установленного Организатором, заявки становятся доступны для рассмотрения.</w:t>
      </w:r>
    </w:p>
    <w:p w14:paraId="2A453E2B" w14:textId="77777777" w:rsidR="00760673" w:rsidRPr="00C11536" w:rsidRDefault="00760673">
      <w:pPr>
        <w:tabs>
          <w:tab w:val="left" w:pos="1134"/>
        </w:tabs>
        <w:autoSpaceDE w:val="0"/>
        <w:autoSpaceDN w:val="0"/>
        <w:adjustRightInd w:val="0"/>
        <w:ind w:firstLine="709"/>
        <w:jc w:val="both"/>
        <w:rPr>
          <w:rFonts w:eastAsia="Calibri"/>
          <w:sz w:val="22"/>
          <w:szCs w:val="22"/>
          <w:lang w:eastAsia="en-US"/>
        </w:rPr>
      </w:pPr>
      <w:r w:rsidRPr="00C11536">
        <w:rPr>
          <w:rFonts w:eastAsia="Calibri"/>
          <w:sz w:val="22"/>
          <w:szCs w:val="22"/>
          <w:lang w:eastAsia="en-US"/>
        </w:rPr>
        <w:t>Организатор производит рассмотрение заявок в срок рассмотрения, указанный им в процессе публикации извещения о проведении процедуры.</w:t>
      </w:r>
    </w:p>
    <w:p w14:paraId="3D6EAEFE" w14:textId="77777777" w:rsidR="00760673" w:rsidRPr="00C11536" w:rsidRDefault="00760673">
      <w:pPr>
        <w:tabs>
          <w:tab w:val="left" w:pos="1134"/>
        </w:tabs>
        <w:autoSpaceDE w:val="0"/>
        <w:autoSpaceDN w:val="0"/>
        <w:adjustRightInd w:val="0"/>
        <w:ind w:firstLine="709"/>
        <w:jc w:val="both"/>
        <w:rPr>
          <w:rFonts w:eastAsia="Calibri"/>
          <w:sz w:val="22"/>
          <w:szCs w:val="22"/>
          <w:lang w:eastAsia="en-US"/>
        </w:rPr>
      </w:pPr>
      <w:r w:rsidRPr="00C11536">
        <w:rPr>
          <w:rFonts w:eastAsia="Calibri"/>
          <w:sz w:val="22"/>
          <w:szCs w:val="22"/>
          <w:lang w:eastAsia="en-US"/>
        </w:rPr>
        <w:t>По итогам рассмотрения заявок Организатор принимает решение о допуске (об отказе в допуске) Заявителей к участию в торгах и формирует протокол рассмотрения заявок.</w:t>
      </w:r>
    </w:p>
    <w:p w14:paraId="5A3C2907" w14:textId="77777777" w:rsidR="00760673" w:rsidRPr="00C11536" w:rsidRDefault="00760673" w:rsidP="00C11536">
      <w:pPr>
        <w:tabs>
          <w:tab w:val="left" w:pos="1134"/>
        </w:tabs>
        <w:autoSpaceDE w:val="0"/>
        <w:autoSpaceDN w:val="0"/>
        <w:adjustRightInd w:val="0"/>
        <w:ind w:firstLine="709"/>
        <w:jc w:val="both"/>
        <w:rPr>
          <w:rFonts w:eastAsia="Calibri"/>
          <w:sz w:val="22"/>
          <w:szCs w:val="22"/>
          <w:lang w:eastAsia="en-US"/>
        </w:rPr>
      </w:pPr>
    </w:p>
    <w:p w14:paraId="50FEDAD1" w14:textId="77777777" w:rsidR="00760673" w:rsidRPr="00C11536" w:rsidRDefault="00760673" w:rsidP="00C11536">
      <w:pPr>
        <w:tabs>
          <w:tab w:val="left" w:pos="1134"/>
        </w:tabs>
        <w:autoSpaceDE w:val="0"/>
        <w:autoSpaceDN w:val="0"/>
        <w:adjustRightInd w:val="0"/>
        <w:ind w:firstLine="709"/>
        <w:jc w:val="both"/>
        <w:rPr>
          <w:rFonts w:eastAsia="Calibri"/>
          <w:sz w:val="22"/>
          <w:szCs w:val="22"/>
          <w:lang w:eastAsia="en-US"/>
        </w:rPr>
      </w:pPr>
      <w:r w:rsidRPr="00C11536">
        <w:rPr>
          <w:rFonts w:eastAsia="Calibri"/>
          <w:b/>
          <w:sz w:val="22"/>
          <w:szCs w:val="22"/>
          <w:lang w:eastAsia="en-US"/>
        </w:rPr>
        <w:t>Заявитель не допускается к участию в торгах в следующих случаях:</w:t>
      </w:r>
    </w:p>
    <w:p w14:paraId="5C1D65A2" w14:textId="77777777" w:rsidR="00760673" w:rsidRPr="00C11536" w:rsidRDefault="00760673" w:rsidP="00C11536">
      <w:pPr>
        <w:tabs>
          <w:tab w:val="left" w:pos="1134"/>
        </w:tabs>
        <w:autoSpaceDE w:val="0"/>
        <w:autoSpaceDN w:val="0"/>
        <w:adjustRightInd w:val="0"/>
        <w:ind w:firstLine="709"/>
        <w:jc w:val="both"/>
        <w:rPr>
          <w:rFonts w:eastAsia="Calibri"/>
          <w:sz w:val="22"/>
          <w:szCs w:val="22"/>
          <w:lang w:eastAsia="en-US"/>
        </w:rPr>
      </w:pPr>
      <w:r w:rsidRPr="00C11536">
        <w:rPr>
          <w:rFonts w:eastAsia="Calibri"/>
          <w:sz w:val="22"/>
          <w:szCs w:val="22"/>
          <w:lang w:eastAsia="en-US"/>
        </w:rPr>
        <w:t xml:space="preserve">заявка подана лицом, не уполномоченным участником на осуществление таких действий; </w:t>
      </w:r>
    </w:p>
    <w:p w14:paraId="6ED0CC4B" w14:textId="77777777" w:rsidR="00760673" w:rsidRPr="00C11536" w:rsidRDefault="00760673" w:rsidP="00C11536">
      <w:pPr>
        <w:tabs>
          <w:tab w:val="left" w:pos="1134"/>
        </w:tabs>
        <w:autoSpaceDE w:val="0"/>
        <w:autoSpaceDN w:val="0"/>
        <w:adjustRightInd w:val="0"/>
        <w:ind w:firstLine="709"/>
        <w:jc w:val="both"/>
        <w:rPr>
          <w:rFonts w:eastAsia="Calibri"/>
          <w:sz w:val="22"/>
          <w:szCs w:val="22"/>
          <w:lang w:eastAsia="en-US"/>
        </w:rPr>
      </w:pPr>
      <w:r w:rsidRPr="00C11536">
        <w:rPr>
          <w:rFonts w:eastAsia="Calibri"/>
          <w:sz w:val="22"/>
          <w:szCs w:val="22"/>
          <w:lang w:eastAsia="en-US"/>
        </w:rPr>
        <w:t xml:space="preserve">предоставлены не все документы по перечню, опубликованному в извещения о проведении торгов; </w:t>
      </w:r>
    </w:p>
    <w:p w14:paraId="5B3A4E48" w14:textId="77777777" w:rsidR="00760673" w:rsidRPr="00C11536" w:rsidRDefault="00760673" w:rsidP="00C11536">
      <w:pPr>
        <w:tabs>
          <w:tab w:val="left" w:pos="1134"/>
        </w:tabs>
        <w:autoSpaceDE w:val="0"/>
        <w:autoSpaceDN w:val="0"/>
        <w:adjustRightInd w:val="0"/>
        <w:ind w:firstLine="709"/>
        <w:jc w:val="both"/>
        <w:rPr>
          <w:rFonts w:eastAsia="Calibri"/>
          <w:sz w:val="22"/>
          <w:szCs w:val="22"/>
          <w:lang w:eastAsia="en-US"/>
        </w:rPr>
      </w:pPr>
      <w:r w:rsidRPr="00C11536">
        <w:rPr>
          <w:rFonts w:eastAsia="Calibri"/>
          <w:sz w:val="22"/>
          <w:szCs w:val="22"/>
          <w:lang w:eastAsia="en-US"/>
        </w:rPr>
        <w:t>заявителем предоставлены недостоверные сведения;</w:t>
      </w:r>
    </w:p>
    <w:p w14:paraId="66DA15DE" w14:textId="77777777" w:rsidR="00760673" w:rsidRPr="00C11536" w:rsidRDefault="00760673" w:rsidP="00C11536">
      <w:pPr>
        <w:tabs>
          <w:tab w:val="left" w:pos="1134"/>
        </w:tabs>
        <w:autoSpaceDE w:val="0"/>
        <w:autoSpaceDN w:val="0"/>
        <w:adjustRightInd w:val="0"/>
        <w:ind w:firstLine="709"/>
        <w:jc w:val="both"/>
        <w:rPr>
          <w:rFonts w:eastAsia="Calibri"/>
          <w:sz w:val="22"/>
          <w:szCs w:val="22"/>
          <w:lang w:eastAsia="en-US"/>
        </w:rPr>
      </w:pPr>
      <w:r w:rsidRPr="00C11536">
        <w:rPr>
          <w:rFonts w:eastAsia="Calibri"/>
          <w:sz w:val="22"/>
          <w:szCs w:val="22"/>
          <w:lang w:eastAsia="en-US"/>
        </w:rPr>
        <w:t>сумма задатка не поступила на счет организатора торгов, или сумма задатка поступила, но не в полном объеме или позднее установленного срока.</w:t>
      </w:r>
    </w:p>
    <w:p w14:paraId="5785CD33" w14:textId="77777777" w:rsidR="00760673" w:rsidRPr="00C11536" w:rsidRDefault="00760673" w:rsidP="00C11536">
      <w:pPr>
        <w:tabs>
          <w:tab w:val="left" w:pos="1134"/>
        </w:tabs>
        <w:autoSpaceDE w:val="0"/>
        <w:autoSpaceDN w:val="0"/>
        <w:adjustRightInd w:val="0"/>
        <w:ind w:firstLine="709"/>
        <w:jc w:val="both"/>
        <w:rPr>
          <w:rFonts w:eastAsia="Calibri"/>
          <w:sz w:val="22"/>
          <w:szCs w:val="22"/>
          <w:lang w:eastAsia="en-US"/>
        </w:rPr>
      </w:pPr>
    </w:p>
    <w:p w14:paraId="431DF86A" w14:textId="77777777" w:rsidR="00760673" w:rsidRPr="00C11536" w:rsidRDefault="00760673" w:rsidP="00C11536">
      <w:pPr>
        <w:tabs>
          <w:tab w:val="left" w:pos="1134"/>
        </w:tabs>
        <w:autoSpaceDE w:val="0"/>
        <w:autoSpaceDN w:val="0"/>
        <w:adjustRightInd w:val="0"/>
        <w:ind w:firstLine="709"/>
        <w:jc w:val="both"/>
        <w:rPr>
          <w:rFonts w:eastAsia="Calibri"/>
          <w:b/>
          <w:bCs/>
          <w:sz w:val="22"/>
          <w:szCs w:val="22"/>
          <w:lang w:eastAsia="en-US"/>
        </w:rPr>
      </w:pPr>
      <w:r w:rsidRPr="00C11536">
        <w:rPr>
          <w:rFonts w:eastAsia="Calibri"/>
          <w:b/>
          <w:bCs/>
          <w:sz w:val="22"/>
          <w:szCs w:val="22"/>
          <w:lang w:eastAsia="en-US"/>
        </w:rPr>
        <w:t>Порядок проведения торгов:</w:t>
      </w:r>
    </w:p>
    <w:p w14:paraId="6FCFE102" w14:textId="77777777" w:rsidR="00760673" w:rsidRPr="003B1D47" w:rsidRDefault="00760673">
      <w:pPr>
        <w:tabs>
          <w:tab w:val="left" w:pos="1134"/>
        </w:tabs>
        <w:autoSpaceDE w:val="0"/>
        <w:autoSpaceDN w:val="0"/>
        <w:adjustRightInd w:val="0"/>
        <w:ind w:firstLine="709"/>
        <w:jc w:val="both"/>
        <w:rPr>
          <w:rFonts w:eastAsia="Calibri"/>
          <w:b/>
          <w:sz w:val="22"/>
          <w:szCs w:val="22"/>
          <w:lang w:eastAsia="en-US"/>
        </w:rPr>
      </w:pPr>
      <w:r w:rsidRPr="003B1D47">
        <w:rPr>
          <w:sz w:val="22"/>
          <w:szCs w:val="22"/>
        </w:rPr>
        <w:t xml:space="preserve">Заявитель (претендент), допущенный к участию в запросе публичного предложения, приобретает статус Участника с момента оформления Протокола об определении Участников. </w:t>
      </w:r>
    </w:p>
    <w:p w14:paraId="14F7F627" w14:textId="77777777" w:rsidR="00760673" w:rsidRPr="00C11536" w:rsidRDefault="00760673">
      <w:pPr>
        <w:pStyle w:val="Default"/>
        <w:tabs>
          <w:tab w:val="left" w:pos="993"/>
        </w:tabs>
        <w:ind w:firstLine="709"/>
        <w:jc w:val="both"/>
        <w:rPr>
          <w:color w:val="auto"/>
          <w:sz w:val="22"/>
          <w:szCs w:val="22"/>
        </w:rPr>
      </w:pPr>
      <w:r w:rsidRPr="00C11536">
        <w:rPr>
          <w:color w:val="auto"/>
          <w:sz w:val="22"/>
          <w:szCs w:val="22"/>
        </w:rPr>
        <w:t xml:space="preserve">ЭТП ГПБ обеспечивает функционал проведения запроса публичного предложения. Инструкция по участию в запросе публичного предложения доступна в Руководстве пользователя ЭТП ГПБ, которое размещается в открытой части ЭТП ГПБ. </w:t>
      </w:r>
    </w:p>
    <w:p w14:paraId="07AAE35A" w14:textId="77777777" w:rsidR="00760673" w:rsidRPr="00C11536" w:rsidRDefault="00760673">
      <w:pPr>
        <w:pStyle w:val="Default"/>
        <w:tabs>
          <w:tab w:val="left" w:pos="993"/>
        </w:tabs>
        <w:ind w:firstLine="709"/>
        <w:jc w:val="both"/>
        <w:rPr>
          <w:color w:val="auto"/>
          <w:sz w:val="22"/>
          <w:szCs w:val="22"/>
        </w:rPr>
      </w:pPr>
      <w:r w:rsidRPr="00C11536">
        <w:rPr>
          <w:color w:val="auto"/>
          <w:sz w:val="22"/>
          <w:szCs w:val="22"/>
        </w:rPr>
        <w:t xml:space="preserve">ЭТП ГПБ обеспечивает проведение запроса публичного предложения в назначенные дату и время проведения, указанную в извещении при условии, что по итогам рассмотрения заявок к участию в процедуре были допущены не менее двух Участников. Начало и окончание проведения запроса публичного предложения, а также время поступления ценовых предложений определяется по времени сервера, на котором размещена ЭТП ГПБ. </w:t>
      </w:r>
    </w:p>
    <w:p w14:paraId="41E0BB7A" w14:textId="77777777" w:rsidR="00760673" w:rsidRPr="00C11536" w:rsidRDefault="00760673">
      <w:pPr>
        <w:pStyle w:val="Default"/>
        <w:tabs>
          <w:tab w:val="left" w:pos="993"/>
        </w:tabs>
        <w:ind w:firstLine="709"/>
        <w:jc w:val="both"/>
        <w:rPr>
          <w:color w:val="auto"/>
          <w:sz w:val="22"/>
          <w:szCs w:val="22"/>
        </w:rPr>
      </w:pPr>
      <w:r w:rsidRPr="00C11536">
        <w:rPr>
          <w:color w:val="auto"/>
          <w:sz w:val="22"/>
          <w:szCs w:val="22"/>
        </w:rPr>
        <w:t>Сроки и шаг подачи ценовых предложений в ходе запроса публичного предложения указывается Организатором в извещении о проведении процедуры.</w:t>
      </w:r>
    </w:p>
    <w:p w14:paraId="6585119B" w14:textId="77777777" w:rsidR="00760673" w:rsidRPr="00C11536" w:rsidRDefault="00760673">
      <w:pPr>
        <w:pStyle w:val="Default"/>
        <w:tabs>
          <w:tab w:val="left" w:pos="993"/>
        </w:tabs>
        <w:ind w:firstLine="709"/>
        <w:jc w:val="both"/>
        <w:rPr>
          <w:color w:val="auto"/>
          <w:sz w:val="22"/>
          <w:szCs w:val="22"/>
        </w:rPr>
      </w:pPr>
      <w:r w:rsidRPr="00C11536">
        <w:rPr>
          <w:color w:val="auto"/>
          <w:sz w:val="22"/>
          <w:szCs w:val="22"/>
        </w:rPr>
        <w:t xml:space="preserve">С момента начала проведения запроса публичного предложения Участники вправе подать свои предложения о цене договора. </w:t>
      </w:r>
    </w:p>
    <w:p w14:paraId="3D0162CA" w14:textId="77777777" w:rsidR="00760673" w:rsidRPr="00C11536" w:rsidRDefault="00760673">
      <w:pPr>
        <w:pStyle w:val="Default"/>
        <w:tabs>
          <w:tab w:val="left" w:pos="993"/>
        </w:tabs>
        <w:ind w:firstLine="709"/>
        <w:jc w:val="both"/>
        <w:rPr>
          <w:color w:val="auto"/>
          <w:sz w:val="22"/>
          <w:szCs w:val="22"/>
        </w:rPr>
      </w:pPr>
      <w:r w:rsidRPr="00C11536">
        <w:rPr>
          <w:color w:val="auto"/>
          <w:sz w:val="22"/>
          <w:szCs w:val="22"/>
        </w:rPr>
        <w:t xml:space="preserve">Время, оставшееся до истечения срока подачи ценовых предложений, продлевается автоматически после поступления очередного предложения о цене договора. </w:t>
      </w:r>
    </w:p>
    <w:p w14:paraId="7937C668" w14:textId="77777777" w:rsidR="00760673" w:rsidRPr="00C11536" w:rsidRDefault="00760673">
      <w:pPr>
        <w:pStyle w:val="Default"/>
        <w:tabs>
          <w:tab w:val="left" w:pos="993"/>
          <w:tab w:val="left" w:pos="1276"/>
        </w:tabs>
        <w:ind w:firstLine="709"/>
        <w:jc w:val="both"/>
        <w:rPr>
          <w:color w:val="auto"/>
          <w:sz w:val="22"/>
          <w:szCs w:val="22"/>
        </w:rPr>
      </w:pPr>
      <w:r w:rsidRPr="00C11536">
        <w:rPr>
          <w:color w:val="auto"/>
          <w:sz w:val="22"/>
          <w:szCs w:val="22"/>
        </w:rPr>
        <w:t xml:space="preserve">  Повышение начальной цены производится на «шаг повышения цены», указанного Организатором при публикации извещения о проведении процедуры.</w:t>
      </w:r>
    </w:p>
    <w:p w14:paraId="6BC37A9D" w14:textId="77777777" w:rsidR="00760673" w:rsidRPr="00C11536" w:rsidRDefault="00760673">
      <w:pPr>
        <w:pStyle w:val="Default"/>
        <w:tabs>
          <w:tab w:val="left" w:pos="993"/>
          <w:tab w:val="left" w:pos="1276"/>
        </w:tabs>
        <w:ind w:firstLine="709"/>
        <w:jc w:val="both"/>
        <w:rPr>
          <w:color w:val="auto"/>
          <w:sz w:val="22"/>
          <w:szCs w:val="22"/>
        </w:rPr>
      </w:pPr>
      <w:r w:rsidRPr="00C11536">
        <w:rPr>
          <w:color w:val="auto"/>
          <w:sz w:val="22"/>
          <w:szCs w:val="22"/>
        </w:rPr>
        <w:t>Участник запроса публичного предложения не вправе подавать предложение о цене договора, равное предложению или меньшее, чем предложение о цене договора, которое было подано им ранее.</w:t>
      </w:r>
    </w:p>
    <w:p w14:paraId="4543DC89" w14:textId="77777777" w:rsidR="00760673" w:rsidRPr="003B1D47" w:rsidRDefault="00760673">
      <w:pPr>
        <w:pStyle w:val="ListBullet2"/>
        <w:tabs>
          <w:tab w:val="clear" w:pos="643"/>
          <w:tab w:val="left" w:pos="993"/>
          <w:tab w:val="left" w:pos="1276"/>
        </w:tabs>
        <w:ind w:left="0" w:firstLine="709"/>
        <w:jc w:val="both"/>
        <w:rPr>
          <w:sz w:val="22"/>
          <w:szCs w:val="22"/>
        </w:rPr>
      </w:pPr>
      <w:r w:rsidRPr="003B1D47">
        <w:rPr>
          <w:sz w:val="22"/>
          <w:szCs w:val="22"/>
        </w:rPr>
        <w:t>В случае если участник подал предложение о цене договора, равное цене, предложенной другим участником, лучшим признается предложение о цене договора, поступившее ранее других предложений.</w:t>
      </w:r>
    </w:p>
    <w:p w14:paraId="57704537" w14:textId="77777777" w:rsidR="00760673" w:rsidRPr="003B1D47" w:rsidRDefault="00760673">
      <w:pPr>
        <w:pStyle w:val="ListBullet2"/>
        <w:tabs>
          <w:tab w:val="clear" w:pos="643"/>
          <w:tab w:val="left" w:pos="993"/>
          <w:tab w:val="left" w:pos="1276"/>
        </w:tabs>
        <w:ind w:left="0" w:firstLine="709"/>
        <w:jc w:val="both"/>
        <w:rPr>
          <w:sz w:val="22"/>
          <w:szCs w:val="22"/>
        </w:rPr>
      </w:pPr>
      <w:r w:rsidRPr="003B1D47">
        <w:rPr>
          <w:sz w:val="22"/>
          <w:szCs w:val="22"/>
        </w:rPr>
        <w:t>При подаче ценового предложения Участником запроса публичного предложения равного начальной цене, начинается запрос предложений на повышение начальной цены. Повышение начальной цены производится на «Шаг повышения цены». Победителем становится Участник, предложивший наивысшее ценовое предложение.</w:t>
      </w:r>
    </w:p>
    <w:p w14:paraId="091C39D5" w14:textId="77777777" w:rsidR="00760673" w:rsidRPr="003B1D47" w:rsidRDefault="00760673">
      <w:pPr>
        <w:pStyle w:val="ListBullet2"/>
        <w:tabs>
          <w:tab w:val="clear" w:pos="643"/>
          <w:tab w:val="num" w:pos="0"/>
          <w:tab w:val="left" w:pos="993"/>
          <w:tab w:val="left" w:pos="1276"/>
        </w:tabs>
        <w:ind w:left="0" w:firstLine="709"/>
        <w:jc w:val="both"/>
        <w:rPr>
          <w:sz w:val="22"/>
          <w:szCs w:val="22"/>
        </w:rPr>
      </w:pPr>
      <w:r w:rsidRPr="003B1D47">
        <w:rPr>
          <w:sz w:val="22"/>
          <w:szCs w:val="22"/>
        </w:rPr>
        <w:lastRenderedPageBreak/>
        <w:t xml:space="preserve">В случае если не было подано ни одного ценового предложения, равного начальной цене, то начальная цена понижается на «Шаг понижения цены». По окончании Времени ожидания ценовых предложений, цена снижается до Минимальной цены (цены отсечения) продажи имущества. </w:t>
      </w:r>
    </w:p>
    <w:p w14:paraId="1AE3549B" w14:textId="77777777" w:rsidR="00760673" w:rsidRPr="003B1D47" w:rsidRDefault="00760673">
      <w:pPr>
        <w:pStyle w:val="ListBullet2"/>
        <w:tabs>
          <w:tab w:val="clear" w:pos="643"/>
          <w:tab w:val="num" w:pos="0"/>
          <w:tab w:val="left" w:pos="993"/>
          <w:tab w:val="left" w:pos="1276"/>
        </w:tabs>
        <w:ind w:left="0" w:firstLine="709"/>
        <w:jc w:val="both"/>
        <w:rPr>
          <w:sz w:val="22"/>
          <w:szCs w:val="22"/>
        </w:rPr>
      </w:pPr>
      <w:r w:rsidRPr="003B1D47">
        <w:rPr>
          <w:sz w:val="22"/>
          <w:szCs w:val="22"/>
        </w:rPr>
        <w:t>Если было подано ценовое предложение на этапе снижения цены продажи имущества, то начинается запрос предложений на повышение цены. Победителем становится Участник, предложивший наивысшее ценовое предложение.</w:t>
      </w:r>
    </w:p>
    <w:p w14:paraId="1E3188F1" w14:textId="77777777" w:rsidR="00760673" w:rsidRPr="003B1D47" w:rsidRDefault="00760673">
      <w:pPr>
        <w:pStyle w:val="ListBullet2"/>
        <w:tabs>
          <w:tab w:val="clear" w:pos="643"/>
          <w:tab w:val="left" w:pos="993"/>
          <w:tab w:val="left" w:pos="1276"/>
        </w:tabs>
        <w:ind w:left="0" w:firstLine="709"/>
        <w:jc w:val="both"/>
        <w:rPr>
          <w:sz w:val="22"/>
          <w:szCs w:val="22"/>
        </w:rPr>
      </w:pPr>
      <w:r w:rsidRPr="003B1D47">
        <w:rPr>
          <w:sz w:val="22"/>
          <w:szCs w:val="22"/>
        </w:rPr>
        <w:t>Если не было подано ни одного ценового предложения, то по истечении «Времени ожидания ценовых предложений» после достижения «Минимальной цены (цены отсечения) продажи имущества» процедура автоматически завершается.</w:t>
      </w:r>
    </w:p>
    <w:p w14:paraId="6D5F35BA" w14:textId="77777777" w:rsidR="00760673" w:rsidRPr="003B1D47" w:rsidRDefault="00760673" w:rsidP="00C11536">
      <w:pPr>
        <w:tabs>
          <w:tab w:val="left" w:pos="1134"/>
        </w:tabs>
        <w:autoSpaceDE w:val="0"/>
        <w:autoSpaceDN w:val="0"/>
        <w:adjustRightInd w:val="0"/>
        <w:ind w:firstLine="709"/>
        <w:jc w:val="both"/>
        <w:rPr>
          <w:rFonts w:eastAsia="Calibri"/>
          <w:sz w:val="22"/>
          <w:szCs w:val="22"/>
          <w:lang w:eastAsia="en-US"/>
        </w:rPr>
      </w:pPr>
    </w:p>
    <w:p w14:paraId="789D18E7" w14:textId="77777777" w:rsidR="00760673" w:rsidRPr="003B1D47" w:rsidRDefault="00760673" w:rsidP="00C11536">
      <w:pPr>
        <w:tabs>
          <w:tab w:val="left" w:pos="993"/>
        </w:tabs>
        <w:ind w:firstLine="709"/>
        <w:jc w:val="both"/>
        <w:rPr>
          <w:rFonts w:eastAsia="Calibri"/>
          <w:b/>
          <w:bCs/>
          <w:sz w:val="22"/>
          <w:szCs w:val="22"/>
          <w:lang w:eastAsia="en-US"/>
        </w:rPr>
      </w:pPr>
      <w:r w:rsidRPr="003B1D47">
        <w:rPr>
          <w:rFonts w:eastAsia="Calibri"/>
          <w:b/>
          <w:bCs/>
          <w:sz w:val="22"/>
          <w:szCs w:val="22"/>
          <w:lang w:eastAsia="en-US"/>
        </w:rPr>
        <w:t>Порядок подведения итогов:</w:t>
      </w:r>
    </w:p>
    <w:p w14:paraId="3DD14B55" w14:textId="77777777" w:rsidR="00760673" w:rsidRPr="003B1D47" w:rsidRDefault="00760673">
      <w:pPr>
        <w:tabs>
          <w:tab w:val="left" w:pos="993"/>
        </w:tabs>
        <w:ind w:firstLine="709"/>
        <w:jc w:val="both"/>
        <w:rPr>
          <w:rFonts w:eastAsia="Calibri"/>
          <w:sz w:val="22"/>
          <w:szCs w:val="22"/>
          <w:lang w:eastAsia="en-US"/>
        </w:rPr>
      </w:pPr>
      <w:r w:rsidRPr="003B1D47">
        <w:rPr>
          <w:rFonts w:eastAsia="Calibri"/>
          <w:sz w:val="22"/>
          <w:szCs w:val="22"/>
          <w:lang w:eastAsia="en-US"/>
        </w:rPr>
        <w:t xml:space="preserve">По факту завершения торгов на ЭТП ГПБ Организатору доступен функционал подведения итогов торгов. </w:t>
      </w:r>
    </w:p>
    <w:p w14:paraId="2143C7A2" w14:textId="77777777" w:rsidR="00760673" w:rsidRPr="003B1D47" w:rsidRDefault="00760673">
      <w:pPr>
        <w:tabs>
          <w:tab w:val="left" w:pos="993"/>
        </w:tabs>
        <w:ind w:firstLine="709"/>
        <w:jc w:val="both"/>
        <w:rPr>
          <w:rFonts w:eastAsia="Calibri"/>
          <w:sz w:val="22"/>
          <w:szCs w:val="22"/>
          <w:lang w:eastAsia="en-US"/>
        </w:rPr>
      </w:pPr>
      <w:r w:rsidRPr="003B1D47">
        <w:rPr>
          <w:rFonts w:eastAsia="Calibri"/>
          <w:sz w:val="22"/>
          <w:szCs w:val="22"/>
          <w:lang w:eastAsia="en-US"/>
        </w:rPr>
        <w:t xml:space="preserve">  Участник, который предложил наиболее высокую цену договора, и заявка которого соответствует требованиям извещения о процедуре, признается победителем.</w:t>
      </w:r>
    </w:p>
    <w:p w14:paraId="404E5DD4" w14:textId="77777777" w:rsidR="00760673" w:rsidRPr="003B1D47" w:rsidRDefault="00760673">
      <w:pPr>
        <w:tabs>
          <w:tab w:val="left" w:pos="993"/>
        </w:tabs>
        <w:ind w:firstLine="709"/>
        <w:jc w:val="both"/>
        <w:rPr>
          <w:rFonts w:eastAsia="Calibri"/>
          <w:sz w:val="22"/>
          <w:szCs w:val="22"/>
          <w:lang w:eastAsia="en-US"/>
        </w:rPr>
      </w:pPr>
      <w:r w:rsidRPr="003B1D47">
        <w:rPr>
          <w:rFonts w:eastAsia="Calibri"/>
          <w:sz w:val="22"/>
          <w:szCs w:val="22"/>
          <w:lang w:eastAsia="en-US"/>
        </w:rPr>
        <w:t xml:space="preserve">По факту окончания процедуры Организатор торгов публикует протокол подведения итогов. Такой протокол должен содержать: </w:t>
      </w:r>
    </w:p>
    <w:p w14:paraId="19726EE7" w14:textId="77777777" w:rsidR="00760673" w:rsidRPr="00C11536" w:rsidRDefault="00760673">
      <w:pPr>
        <w:tabs>
          <w:tab w:val="left" w:pos="993"/>
        </w:tabs>
        <w:autoSpaceDE w:val="0"/>
        <w:autoSpaceDN w:val="0"/>
        <w:adjustRightInd w:val="0"/>
        <w:ind w:firstLine="709"/>
        <w:jc w:val="both"/>
        <w:rPr>
          <w:rFonts w:eastAsia="Calibri"/>
          <w:sz w:val="22"/>
          <w:szCs w:val="22"/>
          <w:lang w:eastAsia="en-US"/>
        </w:rPr>
      </w:pPr>
      <w:r w:rsidRPr="00C11536">
        <w:rPr>
          <w:rFonts w:eastAsia="Calibri"/>
          <w:sz w:val="22"/>
          <w:szCs w:val="22"/>
          <w:lang w:eastAsia="en-US"/>
        </w:rPr>
        <w:t xml:space="preserve">наименование участников торгов, подавших заявки; </w:t>
      </w:r>
    </w:p>
    <w:p w14:paraId="56154213" w14:textId="77777777" w:rsidR="00760673" w:rsidRPr="00C11536" w:rsidRDefault="00760673">
      <w:pPr>
        <w:tabs>
          <w:tab w:val="left" w:pos="993"/>
        </w:tabs>
        <w:autoSpaceDE w:val="0"/>
        <w:autoSpaceDN w:val="0"/>
        <w:adjustRightInd w:val="0"/>
        <w:ind w:firstLine="709"/>
        <w:jc w:val="both"/>
        <w:rPr>
          <w:rFonts w:eastAsia="Calibri"/>
          <w:sz w:val="22"/>
          <w:szCs w:val="22"/>
          <w:lang w:eastAsia="en-US"/>
        </w:rPr>
      </w:pPr>
      <w:r w:rsidRPr="00C11536">
        <w:rPr>
          <w:rFonts w:eastAsia="Calibri"/>
          <w:sz w:val="22"/>
          <w:szCs w:val="22"/>
          <w:lang w:eastAsia="en-US"/>
        </w:rPr>
        <w:t xml:space="preserve">наименование победителя; </w:t>
      </w:r>
    </w:p>
    <w:p w14:paraId="0894A88D" w14:textId="77777777" w:rsidR="00760673" w:rsidRPr="00C11536" w:rsidRDefault="00760673">
      <w:pPr>
        <w:tabs>
          <w:tab w:val="left" w:pos="993"/>
        </w:tabs>
        <w:autoSpaceDE w:val="0"/>
        <w:autoSpaceDN w:val="0"/>
        <w:adjustRightInd w:val="0"/>
        <w:ind w:firstLine="709"/>
        <w:jc w:val="both"/>
        <w:rPr>
          <w:rFonts w:eastAsia="Calibri"/>
          <w:sz w:val="22"/>
          <w:szCs w:val="22"/>
          <w:lang w:eastAsia="en-US"/>
        </w:rPr>
      </w:pPr>
      <w:r w:rsidRPr="00C11536">
        <w:rPr>
          <w:rFonts w:eastAsia="Calibri"/>
          <w:sz w:val="22"/>
          <w:szCs w:val="22"/>
          <w:lang w:eastAsia="en-US"/>
        </w:rPr>
        <w:t xml:space="preserve">указание мест, занятых другими участниками. </w:t>
      </w:r>
    </w:p>
    <w:p w14:paraId="4A12CDF0" w14:textId="77777777" w:rsidR="00760673" w:rsidRPr="003B1D47" w:rsidRDefault="00760673">
      <w:pPr>
        <w:ind w:firstLine="709"/>
        <w:jc w:val="both"/>
        <w:rPr>
          <w:rFonts w:eastAsia="Calibri"/>
          <w:sz w:val="22"/>
          <w:szCs w:val="22"/>
          <w:lang w:eastAsia="en-US"/>
        </w:rPr>
      </w:pPr>
      <w:r w:rsidRPr="003B1D47">
        <w:rPr>
          <w:rFonts w:eastAsia="Calibri"/>
          <w:sz w:val="22"/>
          <w:szCs w:val="22"/>
          <w:lang w:eastAsia="en-US"/>
        </w:rPr>
        <w:t>В случае если торги по продаже имущества были признаны несостоявшимися по причине наличия только одного участника, реализация этого имущества может быть произведена путем направления такому участнику оферты с указанием цены, которая не может быть ниже начальной цены реализации имущества, а в случае проведения продажи посредством публичного предложения не ниже минимальной цены.</w:t>
      </w:r>
    </w:p>
    <w:p w14:paraId="4E734A2D" w14:textId="77777777" w:rsidR="00760673" w:rsidRPr="00C11536" w:rsidRDefault="00760673">
      <w:pPr>
        <w:tabs>
          <w:tab w:val="left" w:pos="993"/>
        </w:tabs>
        <w:autoSpaceDE w:val="0"/>
        <w:autoSpaceDN w:val="0"/>
        <w:adjustRightInd w:val="0"/>
        <w:ind w:firstLine="709"/>
        <w:jc w:val="both"/>
        <w:rPr>
          <w:rFonts w:eastAsia="Calibri"/>
          <w:b/>
          <w:bCs/>
          <w:sz w:val="22"/>
          <w:szCs w:val="22"/>
          <w:highlight w:val="yellow"/>
          <w:lang w:eastAsia="en-US"/>
        </w:rPr>
      </w:pPr>
    </w:p>
    <w:p w14:paraId="37F17FF5" w14:textId="77777777" w:rsidR="00760673" w:rsidRPr="00C11536" w:rsidRDefault="00760673" w:rsidP="00C11536">
      <w:pPr>
        <w:tabs>
          <w:tab w:val="left" w:pos="993"/>
        </w:tabs>
        <w:autoSpaceDE w:val="0"/>
        <w:autoSpaceDN w:val="0"/>
        <w:adjustRightInd w:val="0"/>
        <w:ind w:firstLine="709"/>
        <w:jc w:val="both"/>
        <w:rPr>
          <w:rFonts w:eastAsia="Calibri"/>
          <w:b/>
          <w:bCs/>
          <w:sz w:val="22"/>
          <w:szCs w:val="22"/>
          <w:lang w:eastAsia="en-US"/>
        </w:rPr>
      </w:pPr>
      <w:r w:rsidRPr="00C11536">
        <w:rPr>
          <w:rFonts w:eastAsia="Calibri"/>
          <w:b/>
          <w:bCs/>
          <w:sz w:val="22"/>
          <w:szCs w:val="22"/>
          <w:lang w:eastAsia="en-US"/>
        </w:rPr>
        <w:t>Порядок заключения договора купли-продажи, порядок расчетов:</w:t>
      </w:r>
    </w:p>
    <w:p w14:paraId="46C6AB27" w14:textId="77777777" w:rsidR="00760673" w:rsidRPr="00C11536" w:rsidRDefault="00760673">
      <w:pPr>
        <w:tabs>
          <w:tab w:val="left" w:pos="993"/>
        </w:tabs>
        <w:autoSpaceDE w:val="0"/>
        <w:autoSpaceDN w:val="0"/>
        <w:adjustRightInd w:val="0"/>
        <w:ind w:firstLine="709"/>
        <w:jc w:val="both"/>
        <w:rPr>
          <w:rFonts w:eastAsia="Calibri"/>
          <w:sz w:val="22"/>
          <w:szCs w:val="22"/>
          <w:lang w:eastAsia="en-US"/>
        </w:rPr>
      </w:pPr>
      <w:r w:rsidRPr="00C11536">
        <w:rPr>
          <w:rFonts w:eastAsia="Calibri"/>
          <w:sz w:val="22"/>
          <w:szCs w:val="22"/>
          <w:lang w:eastAsia="en-US"/>
        </w:rPr>
        <w:t>Договор купли-продажи заключается между Продавцом и Победителем в срок не более 20 (двадцати) рабочих дней с даты оформления Протокола об итогах торгов.</w:t>
      </w:r>
    </w:p>
    <w:p w14:paraId="4EA0C624" w14:textId="77777777" w:rsidR="00760673" w:rsidRPr="00C11536" w:rsidRDefault="00760673">
      <w:pPr>
        <w:tabs>
          <w:tab w:val="left" w:pos="993"/>
        </w:tabs>
        <w:autoSpaceDE w:val="0"/>
        <w:autoSpaceDN w:val="0"/>
        <w:adjustRightInd w:val="0"/>
        <w:ind w:firstLine="709"/>
        <w:jc w:val="both"/>
        <w:rPr>
          <w:rFonts w:eastAsia="Calibri"/>
          <w:sz w:val="22"/>
          <w:szCs w:val="22"/>
          <w:lang w:eastAsia="en-US"/>
        </w:rPr>
      </w:pPr>
      <w:r w:rsidRPr="00C11536">
        <w:rPr>
          <w:rFonts w:eastAsia="Calibri"/>
          <w:sz w:val="22"/>
          <w:szCs w:val="22"/>
          <w:lang w:eastAsia="en-US"/>
        </w:rPr>
        <w:t>Оплата имущества Победителем торгов осуществляется в порядке и сроки, установленные договором купли-продажи.</w:t>
      </w:r>
    </w:p>
    <w:p w14:paraId="08DE3E28" w14:textId="77777777" w:rsidR="00760673" w:rsidRPr="00C11536" w:rsidRDefault="00760673">
      <w:pPr>
        <w:tabs>
          <w:tab w:val="left" w:pos="993"/>
        </w:tabs>
        <w:autoSpaceDE w:val="0"/>
        <w:autoSpaceDN w:val="0"/>
        <w:adjustRightInd w:val="0"/>
        <w:ind w:firstLine="709"/>
        <w:jc w:val="both"/>
        <w:rPr>
          <w:rFonts w:eastAsia="Calibri"/>
          <w:sz w:val="22"/>
          <w:szCs w:val="22"/>
          <w:lang w:eastAsia="en-US"/>
        </w:rPr>
      </w:pPr>
      <w:r w:rsidRPr="00C11536">
        <w:rPr>
          <w:rFonts w:eastAsia="Calibri"/>
          <w:sz w:val="22"/>
          <w:szCs w:val="22"/>
          <w:lang w:eastAsia="en-US"/>
        </w:rPr>
        <w:t>В случае уклонения (отказа) Победителя от заключения в указанный срок договора купли-продажи имущества или неисполнения в установленный срок обязательства по оплате имущества он лишается права на его приобретение, сумма внесенного им задатка не возвращается.</w:t>
      </w:r>
      <w:r w:rsidRPr="00C11536">
        <w:rPr>
          <w:rFonts w:eastAsiaTheme="minorHAnsi"/>
          <w:sz w:val="22"/>
          <w:szCs w:val="22"/>
          <w:lang w:eastAsia="en-US"/>
        </w:rPr>
        <w:t xml:space="preserve"> </w:t>
      </w:r>
      <w:r w:rsidRPr="00C11536">
        <w:rPr>
          <w:rFonts w:eastAsia="Calibri"/>
          <w:sz w:val="22"/>
          <w:szCs w:val="22"/>
          <w:lang w:eastAsia="en-US"/>
        </w:rPr>
        <w:t>Сумма внесенного задатка засчитывается в счет исполнения обязательств по договору купли-продажи с лицом, выигравшим торги.</w:t>
      </w:r>
    </w:p>
    <w:p w14:paraId="5103274C" w14:textId="77777777" w:rsidR="00760673" w:rsidRPr="00C11536" w:rsidRDefault="00760673">
      <w:pPr>
        <w:tabs>
          <w:tab w:val="left" w:pos="993"/>
        </w:tabs>
        <w:autoSpaceDE w:val="0"/>
        <w:autoSpaceDN w:val="0"/>
        <w:adjustRightInd w:val="0"/>
        <w:ind w:firstLine="709"/>
        <w:jc w:val="both"/>
        <w:rPr>
          <w:rFonts w:eastAsia="Calibri"/>
          <w:sz w:val="22"/>
          <w:szCs w:val="22"/>
          <w:lang w:eastAsia="en-US"/>
        </w:rPr>
      </w:pPr>
      <w:r w:rsidRPr="00C11536">
        <w:rPr>
          <w:rFonts w:eastAsia="Calibri"/>
          <w:sz w:val="22"/>
          <w:szCs w:val="22"/>
          <w:lang w:eastAsia="en-US"/>
        </w:rPr>
        <w:t>В случае если проведенные торги по продаже Имущества были признаны несостоявшимися по причине наличия только одного участника, реализация этого имущества может быть произведена путем направления такому участнику оферты с указанием цены, которая не может быть ниже начальной цены реализации имущества</w:t>
      </w:r>
    </w:p>
    <w:p w14:paraId="0107733E" w14:textId="77777777" w:rsidR="00760673" w:rsidRPr="00C11536" w:rsidRDefault="00760673">
      <w:pPr>
        <w:tabs>
          <w:tab w:val="left" w:pos="993"/>
        </w:tabs>
        <w:autoSpaceDE w:val="0"/>
        <w:autoSpaceDN w:val="0"/>
        <w:adjustRightInd w:val="0"/>
        <w:ind w:firstLine="709"/>
        <w:jc w:val="both"/>
        <w:rPr>
          <w:rFonts w:eastAsia="Calibri"/>
          <w:sz w:val="22"/>
          <w:szCs w:val="22"/>
          <w:lang w:eastAsia="en-US"/>
        </w:rPr>
      </w:pPr>
      <w:r w:rsidRPr="00C11536">
        <w:rPr>
          <w:rFonts w:eastAsia="Calibri"/>
          <w:sz w:val="22"/>
          <w:szCs w:val="22"/>
          <w:lang w:eastAsia="en-US"/>
        </w:rPr>
        <w:t>Переход прав на реализованное имущество осуществляется в соответствии с договором купли-продажи.</w:t>
      </w:r>
    </w:p>
    <w:p w14:paraId="15DCC2D4" w14:textId="77777777" w:rsidR="00760673" w:rsidRPr="00C11536" w:rsidRDefault="00760673">
      <w:pPr>
        <w:tabs>
          <w:tab w:val="left" w:pos="993"/>
        </w:tabs>
        <w:autoSpaceDE w:val="0"/>
        <w:autoSpaceDN w:val="0"/>
        <w:adjustRightInd w:val="0"/>
        <w:ind w:firstLine="709"/>
        <w:jc w:val="both"/>
        <w:rPr>
          <w:rFonts w:eastAsia="Calibri"/>
          <w:sz w:val="22"/>
          <w:szCs w:val="22"/>
          <w:lang w:eastAsia="en-US"/>
        </w:rPr>
      </w:pPr>
      <w:r w:rsidRPr="00C11536">
        <w:rPr>
          <w:rFonts w:eastAsia="Calibri"/>
          <w:sz w:val="22"/>
          <w:szCs w:val="22"/>
          <w:lang w:eastAsia="en-US"/>
        </w:rPr>
        <w:t>Организатор торгов вправе отказаться от проведения торгов, не позднее чем за 3 дня до даты их проведения.</w:t>
      </w:r>
    </w:p>
    <w:p w14:paraId="512B066C" w14:textId="77777777" w:rsidR="00760673" w:rsidRPr="003B1D47" w:rsidRDefault="00760673">
      <w:pPr>
        <w:ind w:firstLine="709"/>
        <w:jc w:val="both"/>
        <w:rPr>
          <w:b/>
          <w:bCs/>
          <w:sz w:val="22"/>
          <w:szCs w:val="22"/>
        </w:rPr>
      </w:pPr>
    </w:p>
    <w:p w14:paraId="7AA2468B" w14:textId="77777777" w:rsidR="00760673" w:rsidRPr="00C11536" w:rsidRDefault="00760673">
      <w:pPr>
        <w:tabs>
          <w:tab w:val="left" w:pos="1134"/>
        </w:tabs>
        <w:autoSpaceDE w:val="0"/>
        <w:autoSpaceDN w:val="0"/>
        <w:adjustRightInd w:val="0"/>
        <w:ind w:firstLine="709"/>
        <w:jc w:val="both"/>
        <w:rPr>
          <w:rFonts w:eastAsia="Calibri"/>
          <w:b/>
          <w:bCs/>
          <w:sz w:val="22"/>
          <w:szCs w:val="22"/>
          <w:lang w:eastAsia="en-US"/>
        </w:rPr>
      </w:pPr>
    </w:p>
    <w:p w14:paraId="3E793AD5" w14:textId="77777777" w:rsidR="00855DE7" w:rsidRPr="00C11536" w:rsidRDefault="00855DE7">
      <w:pPr>
        <w:pStyle w:val="Default"/>
        <w:ind w:left="720"/>
        <w:jc w:val="center"/>
        <w:rPr>
          <w:b/>
          <w:bCs/>
          <w:color w:val="auto"/>
          <w:sz w:val="22"/>
          <w:szCs w:val="22"/>
        </w:rPr>
      </w:pPr>
    </w:p>
    <w:sectPr w:rsidR="00855DE7" w:rsidRPr="00C11536" w:rsidSect="00D44ADF">
      <w:headerReference w:type="default" r:id="rId14"/>
      <w:pgSz w:w="11906" w:h="16838"/>
      <w:pgMar w:top="1134" w:right="851" w:bottom="1134" w:left="1418"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F91C1" w14:textId="77777777" w:rsidR="00B0435A" w:rsidRDefault="00B0435A" w:rsidP="008F1813">
      <w:r>
        <w:separator/>
      </w:r>
    </w:p>
  </w:endnote>
  <w:endnote w:type="continuationSeparator" w:id="0">
    <w:p w14:paraId="08EEDBE4" w14:textId="77777777" w:rsidR="00B0435A" w:rsidRDefault="00B0435A" w:rsidP="008F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74929" w14:textId="77777777" w:rsidR="00B0435A" w:rsidRDefault="00B0435A" w:rsidP="008F1813">
      <w:r>
        <w:separator/>
      </w:r>
    </w:p>
  </w:footnote>
  <w:footnote w:type="continuationSeparator" w:id="0">
    <w:p w14:paraId="31888E98" w14:textId="77777777" w:rsidR="00B0435A" w:rsidRDefault="00B0435A" w:rsidP="008F1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119569026"/>
      <w:docPartObj>
        <w:docPartGallery w:val="Page Numbers (Top of Page)"/>
        <w:docPartUnique/>
      </w:docPartObj>
    </w:sdtPr>
    <w:sdtEndPr/>
    <w:sdtContent>
      <w:p w14:paraId="1D21BF63" w14:textId="77777777" w:rsidR="00E20871" w:rsidRPr="00D44ADF" w:rsidRDefault="00EF13C1">
        <w:pPr>
          <w:pStyle w:val="Header"/>
          <w:jc w:val="center"/>
          <w:rPr>
            <w:sz w:val="24"/>
            <w:szCs w:val="24"/>
          </w:rPr>
        </w:pPr>
        <w:r w:rsidRPr="00D44ADF">
          <w:rPr>
            <w:sz w:val="24"/>
            <w:szCs w:val="24"/>
          </w:rPr>
          <w:fldChar w:fldCharType="begin"/>
        </w:r>
        <w:r w:rsidR="00E20871" w:rsidRPr="00D44ADF">
          <w:rPr>
            <w:sz w:val="24"/>
            <w:szCs w:val="24"/>
          </w:rPr>
          <w:instrText>PAGE   \* MERGEFORMAT</w:instrText>
        </w:r>
        <w:r w:rsidRPr="00D44ADF">
          <w:rPr>
            <w:sz w:val="24"/>
            <w:szCs w:val="24"/>
          </w:rPr>
          <w:fldChar w:fldCharType="separate"/>
        </w:r>
        <w:r w:rsidR="00701726">
          <w:rPr>
            <w:noProof/>
            <w:sz w:val="24"/>
            <w:szCs w:val="24"/>
          </w:rPr>
          <w:t>5</w:t>
        </w:r>
        <w:r w:rsidRPr="00D44ADF">
          <w:rPr>
            <w:sz w:val="24"/>
            <w:szCs w:val="24"/>
          </w:rPr>
          <w:fldChar w:fldCharType="end"/>
        </w:r>
      </w:p>
    </w:sdtContent>
  </w:sdt>
  <w:p w14:paraId="32B7FC40" w14:textId="77777777" w:rsidR="00E20871" w:rsidRPr="00D44ADF" w:rsidRDefault="00E20871">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3BD"/>
    <w:multiLevelType w:val="multilevel"/>
    <w:tmpl w:val="3020B27E"/>
    <w:lvl w:ilvl="0">
      <w:start w:val="1"/>
      <w:numFmt w:val="decimal"/>
      <w:lvlText w:val="%1."/>
      <w:lvlJc w:val="left"/>
      <w:pPr>
        <w:ind w:left="928" w:hanging="360"/>
      </w:pPr>
      <w:rPr>
        <w:rFonts w:hint="default"/>
        <w:b/>
        <w:color w:val="000000"/>
        <w:sz w:val="24"/>
      </w:rPr>
    </w:lvl>
    <w:lvl w:ilvl="1">
      <w:start w:val="2"/>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B7C4F8E"/>
    <w:multiLevelType w:val="hybridMultilevel"/>
    <w:tmpl w:val="D0AE5C0E"/>
    <w:lvl w:ilvl="0" w:tplc="DF66D9B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047AE"/>
    <w:multiLevelType w:val="multilevel"/>
    <w:tmpl w:val="AD6ECFE4"/>
    <w:lvl w:ilvl="0">
      <w:start w:val="4"/>
      <w:numFmt w:val="decimal"/>
      <w:lvlText w:val="%1."/>
      <w:lvlJc w:val="left"/>
      <w:pPr>
        <w:ind w:left="450" w:hanging="450"/>
      </w:pPr>
      <w:rPr>
        <w:rFonts w:ascii="Times New Roman" w:hAnsi="Times New Roman" w:cs="Times New Roman" w:hint="default"/>
        <w:b/>
        <w:sz w:val="24"/>
      </w:rPr>
    </w:lvl>
    <w:lvl w:ilvl="1">
      <w:start w:val="1"/>
      <w:numFmt w:val="decimal"/>
      <w:lvlText w:val="%2."/>
      <w:lvlJc w:val="left"/>
      <w:pPr>
        <w:ind w:left="1571" w:hanging="720"/>
      </w:pPr>
      <w:rPr>
        <w:rFonts w:ascii="Times New Roman" w:eastAsia="Calibri" w:hAnsi="Times New Roman" w:cs="Times New Roman"/>
        <w:b w:val="0"/>
        <w:sz w:val="24"/>
        <w:szCs w:val="24"/>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630671F"/>
    <w:multiLevelType w:val="hybridMultilevel"/>
    <w:tmpl w:val="32C64F6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97C6CDF"/>
    <w:multiLevelType w:val="hybridMultilevel"/>
    <w:tmpl w:val="D568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A343FA"/>
    <w:multiLevelType w:val="hybridMultilevel"/>
    <w:tmpl w:val="23C8F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010DBF"/>
    <w:multiLevelType w:val="hybridMultilevel"/>
    <w:tmpl w:val="1D385976"/>
    <w:lvl w:ilvl="0" w:tplc="9E56F80A">
      <w:start w:val="1"/>
      <w:numFmt w:val="decimal"/>
      <w:lvlText w:val="%1."/>
      <w:lvlJc w:val="left"/>
      <w:pPr>
        <w:ind w:left="36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3339D1"/>
    <w:multiLevelType w:val="hybridMultilevel"/>
    <w:tmpl w:val="EA3CC1A0"/>
    <w:lvl w:ilvl="0" w:tplc="6B7CDA0E">
      <w:start w:val="1"/>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9" w15:restartNumberingAfterBreak="0">
    <w:nsid w:val="39BB0BB1"/>
    <w:multiLevelType w:val="hybridMultilevel"/>
    <w:tmpl w:val="0F8EFCAC"/>
    <w:lvl w:ilvl="0" w:tplc="F384C1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D1A5A32"/>
    <w:multiLevelType w:val="hybridMultilevel"/>
    <w:tmpl w:val="0DC470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F4C77ED"/>
    <w:multiLevelType w:val="multilevel"/>
    <w:tmpl w:val="AD6ECFE4"/>
    <w:lvl w:ilvl="0">
      <w:start w:val="4"/>
      <w:numFmt w:val="decimal"/>
      <w:lvlText w:val="%1."/>
      <w:lvlJc w:val="left"/>
      <w:pPr>
        <w:ind w:left="450" w:hanging="450"/>
      </w:pPr>
      <w:rPr>
        <w:rFonts w:ascii="Times New Roman" w:hAnsi="Times New Roman" w:cs="Times New Roman" w:hint="default"/>
        <w:b/>
        <w:sz w:val="24"/>
      </w:rPr>
    </w:lvl>
    <w:lvl w:ilvl="1">
      <w:start w:val="1"/>
      <w:numFmt w:val="decimal"/>
      <w:lvlText w:val="%2."/>
      <w:lvlJc w:val="left"/>
      <w:pPr>
        <w:ind w:left="1713" w:hanging="720"/>
      </w:pPr>
      <w:rPr>
        <w:rFonts w:ascii="Times New Roman" w:eastAsia="Calibri" w:hAnsi="Times New Roman" w:cs="Times New Roman"/>
        <w:b w:val="0"/>
        <w:sz w:val="24"/>
        <w:szCs w:val="24"/>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4DF31A09"/>
    <w:multiLevelType w:val="hybridMultilevel"/>
    <w:tmpl w:val="B9D473D8"/>
    <w:lvl w:ilvl="0" w:tplc="BC72F9B8">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4368BB"/>
    <w:multiLevelType w:val="hybridMultilevel"/>
    <w:tmpl w:val="333E5A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7CA064C4"/>
    <w:multiLevelType w:val="multilevel"/>
    <w:tmpl w:val="2074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3"/>
  </w:num>
  <w:num w:numId="4">
    <w:abstractNumId w:val="5"/>
  </w:num>
  <w:num w:numId="5">
    <w:abstractNumId w:val="10"/>
  </w:num>
  <w:num w:numId="6">
    <w:abstractNumId w:val="12"/>
  </w:num>
  <w:num w:numId="7">
    <w:abstractNumId w:val="1"/>
  </w:num>
  <w:num w:numId="8">
    <w:abstractNumId w:val="6"/>
  </w:num>
  <w:num w:numId="9">
    <w:abstractNumId w:val="11"/>
  </w:num>
  <w:num w:numId="10">
    <w:abstractNumId w:val="3"/>
  </w:num>
  <w:num w:numId="11">
    <w:abstractNumId w:val="8"/>
  </w:num>
  <w:num w:numId="12">
    <w:abstractNumId w:val="9"/>
  </w:num>
  <w:num w:numId="13">
    <w:abstractNumId w:val="4"/>
  </w:num>
  <w:num w:numId="14">
    <w:abstractNumId w:val="7"/>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3E"/>
    <w:rsid w:val="000079A4"/>
    <w:rsid w:val="00011355"/>
    <w:rsid w:val="000117B8"/>
    <w:rsid w:val="000118E0"/>
    <w:rsid w:val="00012223"/>
    <w:rsid w:val="00012E40"/>
    <w:rsid w:val="00015D89"/>
    <w:rsid w:val="00021632"/>
    <w:rsid w:val="000237EB"/>
    <w:rsid w:val="00027843"/>
    <w:rsid w:val="0003023C"/>
    <w:rsid w:val="00030E26"/>
    <w:rsid w:val="0003606C"/>
    <w:rsid w:val="00037164"/>
    <w:rsid w:val="00037763"/>
    <w:rsid w:val="00040D71"/>
    <w:rsid w:val="00041FD6"/>
    <w:rsid w:val="00044F92"/>
    <w:rsid w:val="00045633"/>
    <w:rsid w:val="00045C0B"/>
    <w:rsid w:val="0005014F"/>
    <w:rsid w:val="000507E3"/>
    <w:rsid w:val="00053548"/>
    <w:rsid w:val="00053BD0"/>
    <w:rsid w:val="000547FB"/>
    <w:rsid w:val="00054E7C"/>
    <w:rsid w:val="000574EB"/>
    <w:rsid w:val="0006126B"/>
    <w:rsid w:val="000639C1"/>
    <w:rsid w:val="00064465"/>
    <w:rsid w:val="000645A9"/>
    <w:rsid w:val="00066091"/>
    <w:rsid w:val="0006766E"/>
    <w:rsid w:val="000713D7"/>
    <w:rsid w:val="00076DA0"/>
    <w:rsid w:val="00080B16"/>
    <w:rsid w:val="00080B21"/>
    <w:rsid w:val="00082807"/>
    <w:rsid w:val="00082EC1"/>
    <w:rsid w:val="00084185"/>
    <w:rsid w:val="000845FB"/>
    <w:rsid w:val="0008714E"/>
    <w:rsid w:val="00091541"/>
    <w:rsid w:val="00092CCA"/>
    <w:rsid w:val="00093523"/>
    <w:rsid w:val="000959CC"/>
    <w:rsid w:val="00095C1F"/>
    <w:rsid w:val="00096B93"/>
    <w:rsid w:val="000A0189"/>
    <w:rsid w:val="000A22BF"/>
    <w:rsid w:val="000A2E54"/>
    <w:rsid w:val="000A4414"/>
    <w:rsid w:val="000A5186"/>
    <w:rsid w:val="000A706A"/>
    <w:rsid w:val="000B08AF"/>
    <w:rsid w:val="000B3E64"/>
    <w:rsid w:val="000B6663"/>
    <w:rsid w:val="000B7BAA"/>
    <w:rsid w:val="000C0C1A"/>
    <w:rsid w:val="000C6183"/>
    <w:rsid w:val="000C6226"/>
    <w:rsid w:val="000C711D"/>
    <w:rsid w:val="000D0740"/>
    <w:rsid w:val="000D32D8"/>
    <w:rsid w:val="000E1799"/>
    <w:rsid w:val="000E1DC7"/>
    <w:rsid w:val="000E2AD8"/>
    <w:rsid w:val="000E35DC"/>
    <w:rsid w:val="000E542C"/>
    <w:rsid w:val="000E753D"/>
    <w:rsid w:val="000E7B8B"/>
    <w:rsid w:val="000F0D0E"/>
    <w:rsid w:val="000F2F48"/>
    <w:rsid w:val="00101308"/>
    <w:rsid w:val="001013A6"/>
    <w:rsid w:val="00101674"/>
    <w:rsid w:val="001045B3"/>
    <w:rsid w:val="00106CE9"/>
    <w:rsid w:val="00107E7C"/>
    <w:rsid w:val="001124C8"/>
    <w:rsid w:val="00112660"/>
    <w:rsid w:val="00112A76"/>
    <w:rsid w:val="00113C05"/>
    <w:rsid w:val="00114D63"/>
    <w:rsid w:val="00116A12"/>
    <w:rsid w:val="001178C2"/>
    <w:rsid w:val="00117BDC"/>
    <w:rsid w:val="001228CE"/>
    <w:rsid w:val="001230A9"/>
    <w:rsid w:val="001235BB"/>
    <w:rsid w:val="0013013A"/>
    <w:rsid w:val="00130420"/>
    <w:rsid w:val="00132C43"/>
    <w:rsid w:val="00135BED"/>
    <w:rsid w:val="00140666"/>
    <w:rsid w:val="00142E2E"/>
    <w:rsid w:val="0014444C"/>
    <w:rsid w:val="00145142"/>
    <w:rsid w:val="00146642"/>
    <w:rsid w:val="00147721"/>
    <w:rsid w:val="00147DD7"/>
    <w:rsid w:val="00151C32"/>
    <w:rsid w:val="00151DC3"/>
    <w:rsid w:val="00153750"/>
    <w:rsid w:val="001561C7"/>
    <w:rsid w:val="00167117"/>
    <w:rsid w:val="00167D84"/>
    <w:rsid w:val="001721E3"/>
    <w:rsid w:val="00174D09"/>
    <w:rsid w:val="00176DCF"/>
    <w:rsid w:val="00177550"/>
    <w:rsid w:val="00180148"/>
    <w:rsid w:val="00180EDB"/>
    <w:rsid w:val="001870C1"/>
    <w:rsid w:val="00193992"/>
    <w:rsid w:val="001971CA"/>
    <w:rsid w:val="0019749B"/>
    <w:rsid w:val="001A4526"/>
    <w:rsid w:val="001A4BA8"/>
    <w:rsid w:val="001A6D41"/>
    <w:rsid w:val="001B16AE"/>
    <w:rsid w:val="001B21FA"/>
    <w:rsid w:val="001B40D6"/>
    <w:rsid w:val="001B4CCF"/>
    <w:rsid w:val="001B7D10"/>
    <w:rsid w:val="001C4339"/>
    <w:rsid w:val="001C4775"/>
    <w:rsid w:val="001D065A"/>
    <w:rsid w:val="001D1164"/>
    <w:rsid w:val="001D123E"/>
    <w:rsid w:val="001D4528"/>
    <w:rsid w:val="001D4E2B"/>
    <w:rsid w:val="001E05E8"/>
    <w:rsid w:val="001E2167"/>
    <w:rsid w:val="001E2858"/>
    <w:rsid w:val="001E59F3"/>
    <w:rsid w:val="001E5B99"/>
    <w:rsid w:val="001E680A"/>
    <w:rsid w:val="001E6CAB"/>
    <w:rsid w:val="001F0EBE"/>
    <w:rsid w:val="001F1411"/>
    <w:rsid w:val="001F2AAB"/>
    <w:rsid w:val="001F3147"/>
    <w:rsid w:val="001F3B1B"/>
    <w:rsid w:val="001F6B2F"/>
    <w:rsid w:val="00200FA0"/>
    <w:rsid w:val="00203596"/>
    <w:rsid w:val="002049F3"/>
    <w:rsid w:val="002117EB"/>
    <w:rsid w:val="00211D7C"/>
    <w:rsid w:val="0021281B"/>
    <w:rsid w:val="00221A21"/>
    <w:rsid w:val="0022710E"/>
    <w:rsid w:val="00227C42"/>
    <w:rsid w:val="002455F2"/>
    <w:rsid w:val="00251F40"/>
    <w:rsid w:val="00254472"/>
    <w:rsid w:val="00255523"/>
    <w:rsid w:val="00255BEA"/>
    <w:rsid w:val="00256471"/>
    <w:rsid w:val="00260410"/>
    <w:rsid w:val="002629B1"/>
    <w:rsid w:val="00262E27"/>
    <w:rsid w:val="00263DC4"/>
    <w:rsid w:val="00272C2C"/>
    <w:rsid w:val="00276810"/>
    <w:rsid w:val="00280881"/>
    <w:rsid w:val="00282B36"/>
    <w:rsid w:val="00282F83"/>
    <w:rsid w:val="002832E7"/>
    <w:rsid w:val="00286665"/>
    <w:rsid w:val="00287529"/>
    <w:rsid w:val="0029048D"/>
    <w:rsid w:val="00292142"/>
    <w:rsid w:val="00292EBC"/>
    <w:rsid w:val="0029325A"/>
    <w:rsid w:val="0029523D"/>
    <w:rsid w:val="002A1332"/>
    <w:rsid w:val="002A6236"/>
    <w:rsid w:val="002B211C"/>
    <w:rsid w:val="002B313E"/>
    <w:rsid w:val="002B42B3"/>
    <w:rsid w:val="002B47EF"/>
    <w:rsid w:val="002C0C44"/>
    <w:rsid w:val="002C1C80"/>
    <w:rsid w:val="002C2327"/>
    <w:rsid w:val="002C3EB1"/>
    <w:rsid w:val="002C3FBA"/>
    <w:rsid w:val="002C5748"/>
    <w:rsid w:val="002C6DEB"/>
    <w:rsid w:val="002D17BF"/>
    <w:rsid w:val="002D1FAD"/>
    <w:rsid w:val="002D6C92"/>
    <w:rsid w:val="002D753F"/>
    <w:rsid w:val="002D7E0F"/>
    <w:rsid w:val="002E03D6"/>
    <w:rsid w:val="002E11EE"/>
    <w:rsid w:val="002E180B"/>
    <w:rsid w:val="002E1917"/>
    <w:rsid w:val="002E415E"/>
    <w:rsid w:val="002E4C2F"/>
    <w:rsid w:val="002E799F"/>
    <w:rsid w:val="00301C62"/>
    <w:rsid w:val="003031F8"/>
    <w:rsid w:val="00305B1B"/>
    <w:rsid w:val="00307A41"/>
    <w:rsid w:val="00310E3A"/>
    <w:rsid w:val="00310EEB"/>
    <w:rsid w:val="003110EC"/>
    <w:rsid w:val="003158E0"/>
    <w:rsid w:val="003176DE"/>
    <w:rsid w:val="0032216A"/>
    <w:rsid w:val="003229A0"/>
    <w:rsid w:val="00331C3D"/>
    <w:rsid w:val="003321B3"/>
    <w:rsid w:val="003335D3"/>
    <w:rsid w:val="0033376B"/>
    <w:rsid w:val="003362BF"/>
    <w:rsid w:val="00343CE1"/>
    <w:rsid w:val="00343E98"/>
    <w:rsid w:val="00347F37"/>
    <w:rsid w:val="00351580"/>
    <w:rsid w:val="00355C4F"/>
    <w:rsid w:val="003561A0"/>
    <w:rsid w:val="003569A8"/>
    <w:rsid w:val="003624CB"/>
    <w:rsid w:val="0037241F"/>
    <w:rsid w:val="00374826"/>
    <w:rsid w:val="00377BDE"/>
    <w:rsid w:val="0038162B"/>
    <w:rsid w:val="00381FBF"/>
    <w:rsid w:val="00390DCD"/>
    <w:rsid w:val="00391B76"/>
    <w:rsid w:val="00394683"/>
    <w:rsid w:val="00397317"/>
    <w:rsid w:val="003A04FD"/>
    <w:rsid w:val="003A182F"/>
    <w:rsid w:val="003A1AAA"/>
    <w:rsid w:val="003A1CDF"/>
    <w:rsid w:val="003A3B33"/>
    <w:rsid w:val="003A3D46"/>
    <w:rsid w:val="003A4BD1"/>
    <w:rsid w:val="003A6983"/>
    <w:rsid w:val="003A6E2F"/>
    <w:rsid w:val="003A7395"/>
    <w:rsid w:val="003B0399"/>
    <w:rsid w:val="003B1D47"/>
    <w:rsid w:val="003B41C7"/>
    <w:rsid w:val="003B5E1B"/>
    <w:rsid w:val="003B693B"/>
    <w:rsid w:val="003B75B1"/>
    <w:rsid w:val="003C3845"/>
    <w:rsid w:val="003C57CE"/>
    <w:rsid w:val="003C7129"/>
    <w:rsid w:val="003C71A6"/>
    <w:rsid w:val="003C7950"/>
    <w:rsid w:val="003D0977"/>
    <w:rsid w:val="003D3FC1"/>
    <w:rsid w:val="003D41B6"/>
    <w:rsid w:val="003D45A6"/>
    <w:rsid w:val="003D4BB9"/>
    <w:rsid w:val="003D4DEF"/>
    <w:rsid w:val="003E1CC8"/>
    <w:rsid w:val="003E70AF"/>
    <w:rsid w:val="003F1F02"/>
    <w:rsid w:val="003F52E2"/>
    <w:rsid w:val="003F6A6E"/>
    <w:rsid w:val="003F74EC"/>
    <w:rsid w:val="00401E21"/>
    <w:rsid w:val="0040485A"/>
    <w:rsid w:val="00411D4C"/>
    <w:rsid w:val="00412950"/>
    <w:rsid w:val="00414EBE"/>
    <w:rsid w:val="0042169F"/>
    <w:rsid w:val="00422119"/>
    <w:rsid w:val="00427265"/>
    <w:rsid w:val="0043223B"/>
    <w:rsid w:val="00433BFC"/>
    <w:rsid w:val="004413C9"/>
    <w:rsid w:val="00442C17"/>
    <w:rsid w:val="00442E67"/>
    <w:rsid w:val="00454B70"/>
    <w:rsid w:val="00457121"/>
    <w:rsid w:val="00457A40"/>
    <w:rsid w:val="004626BD"/>
    <w:rsid w:val="00462E4F"/>
    <w:rsid w:val="004650B4"/>
    <w:rsid w:val="00467C18"/>
    <w:rsid w:val="004701F6"/>
    <w:rsid w:val="00470308"/>
    <w:rsid w:val="004718E9"/>
    <w:rsid w:val="0047359C"/>
    <w:rsid w:val="00474548"/>
    <w:rsid w:val="004751B8"/>
    <w:rsid w:val="00475398"/>
    <w:rsid w:val="004756B6"/>
    <w:rsid w:val="00481856"/>
    <w:rsid w:val="00481B29"/>
    <w:rsid w:val="00482C4D"/>
    <w:rsid w:val="004874A9"/>
    <w:rsid w:val="00496911"/>
    <w:rsid w:val="004A034A"/>
    <w:rsid w:val="004A1AB0"/>
    <w:rsid w:val="004A1F64"/>
    <w:rsid w:val="004A2070"/>
    <w:rsid w:val="004A254C"/>
    <w:rsid w:val="004A3C15"/>
    <w:rsid w:val="004A507B"/>
    <w:rsid w:val="004A6C80"/>
    <w:rsid w:val="004B1B84"/>
    <w:rsid w:val="004B24BE"/>
    <w:rsid w:val="004B4679"/>
    <w:rsid w:val="004B4A54"/>
    <w:rsid w:val="004B70E0"/>
    <w:rsid w:val="004B7182"/>
    <w:rsid w:val="004C309C"/>
    <w:rsid w:val="004C65A0"/>
    <w:rsid w:val="004D4490"/>
    <w:rsid w:val="004D4557"/>
    <w:rsid w:val="004D4A54"/>
    <w:rsid w:val="004D6E76"/>
    <w:rsid w:val="004D70EB"/>
    <w:rsid w:val="004E68A7"/>
    <w:rsid w:val="004F0D4E"/>
    <w:rsid w:val="00510DE7"/>
    <w:rsid w:val="005115EA"/>
    <w:rsid w:val="00514B5D"/>
    <w:rsid w:val="0051669C"/>
    <w:rsid w:val="00520131"/>
    <w:rsid w:val="00521024"/>
    <w:rsid w:val="00521D12"/>
    <w:rsid w:val="00521DE7"/>
    <w:rsid w:val="00523480"/>
    <w:rsid w:val="00530478"/>
    <w:rsid w:val="00532CD7"/>
    <w:rsid w:val="005378B8"/>
    <w:rsid w:val="005413B9"/>
    <w:rsid w:val="00542433"/>
    <w:rsid w:val="005437D0"/>
    <w:rsid w:val="00546A74"/>
    <w:rsid w:val="005534DD"/>
    <w:rsid w:val="00554BD9"/>
    <w:rsid w:val="005602EB"/>
    <w:rsid w:val="00560518"/>
    <w:rsid w:val="00561D10"/>
    <w:rsid w:val="0056231D"/>
    <w:rsid w:val="00562478"/>
    <w:rsid w:val="00562F42"/>
    <w:rsid w:val="00563984"/>
    <w:rsid w:val="00566443"/>
    <w:rsid w:val="0057084B"/>
    <w:rsid w:val="005722A5"/>
    <w:rsid w:val="00572FA5"/>
    <w:rsid w:val="00573C24"/>
    <w:rsid w:val="00575832"/>
    <w:rsid w:val="00580994"/>
    <w:rsid w:val="00581E04"/>
    <w:rsid w:val="00585EA1"/>
    <w:rsid w:val="00586E0D"/>
    <w:rsid w:val="00592375"/>
    <w:rsid w:val="00592F10"/>
    <w:rsid w:val="0059325C"/>
    <w:rsid w:val="005A1229"/>
    <w:rsid w:val="005A128C"/>
    <w:rsid w:val="005A4A0D"/>
    <w:rsid w:val="005A543F"/>
    <w:rsid w:val="005C0706"/>
    <w:rsid w:val="005C6675"/>
    <w:rsid w:val="005C6698"/>
    <w:rsid w:val="005C6EF3"/>
    <w:rsid w:val="005D109A"/>
    <w:rsid w:val="005D137E"/>
    <w:rsid w:val="005D1569"/>
    <w:rsid w:val="005D19E4"/>
    <w:rsid w:val="005D5BC3"/>
    <w:rsid w:val="005E4267"/>
    <w:rsid w:val="005E5088"/>
    <w:rsid w:val="005E5F08"/>
    <w:rsid w:val="005F1FD9"/>
    <w:rsid w:val="005F2B08"/>
    <w:rsid w:val="00600000"/>
    <w:rsid w:val="00605621"/>
    <w:rsid w:val="00605AB3"/>
    <w:rsid w:val="00607FA1"/>
    <w:rsid w:val="00610A0E"/>
    <w:rsid w:val="0062682C"/>
    <w:rsid w:val="00631F79"/>
    <w:rsid w:val="00632371"/>
    <w:rsid w:val="00635C72"/>
    <w:rsid w:val="00635FB6"/>
    <w:rsid w:val="00636333"/>
    <w:rsid w:val="00640A57"/>
    <w:rsid w:val="00640FA4"/>
    <w:rsid w:val="00642701"/>
    <w:rsid w:val="00642A39"/>
    <w:rsid w:val="00644771"/>
    <w:rsid w:val="00650CDC"/>
    <w:rsid w:val="00652468"/>
    <w:rsid w:val="00652F6B"/>
    <w:rsid w:val="00653006"/>
    <w:rsid w:val="00653199"/>
    <w:rsid w:val="00654A7A"/>
    <w:rsid w:val="00654B77"/>
    <w:rsid w:val="006564DC"/>
    <w:rsid w:val="00661D5C"/>
    <w:rsid w:val="00662D89"/>
    <w:rsid w:val="006635FD"/>
    <w:rsid w:val="00670ACD"/>
    <w:rsid w:val="00672AAD"/>
    <w:rsid w:val="00672C7E"/>
    <w:rsid w:val="0067504F"/>
    <w:rsid w:val="0068086C"/>
    <w:rsid w:val="0068254F"/>
    <w:rsid w:val="00682E49"/>
    <w:rsid w:val="00683500"/>
    <w:rsid w:val="00684F5E"/>
    <w:rsid w:val="006940A4"/>
    <w:rsid w:val="006957FD"/>
    <w:rsid w:val="00697618"/>
    <w:rsid w:val="00697ABC"/>
    <w:rsid w:val="00697B20"/>
    <w:rsid w:val="006A20F9"/>
    <w:rsid w:val="006A2199"/>
    <w:rsid w:val="006A317D"/>
    <w:rsid w:val="006A43CC"/>
    <w:rsid w:val="006B1C5A"/>
    <w:rsid w:val="006B284F"/>
    <w:rsid w:val="006B2FAC"/>
    <w:rsid w:val="006B7C2D"/>
    <w:rsid w:val="006B7DCB"/>
    <w:rsid w:val="006C3179"/>
    <w:rsid w:val="006C3321"/>
    <w:rsid w:val="006C49EF"/>
    <w:rsid w:val="006D0311"/>
    <w:rsid w:val="006D131E"/>
    <w:rsid w:val="006D187F"/>
    <w:rsid w:val="006E11D7"/>
    <w:rsid w:val="006E1DDE"/>
    <w:rsid w:val="006E6E93"/>
    <w:rsid w:val="006E7EF7"/>
    <w:rsid w:val="006F2783"/>
    <w:rsid w:val="006F3493"/>
    <w:rsid w:val="006F54DE"/>
    <w:rsid w:val="006F5814"/>
    <w:rsid w:val="006F58F2"/>
    <w:rsid w:val="00701726"/>
    <w:rsid w:val="00702247"/>
    <w:rsid w:val="00702A89"/>
    <w:rsid w:val="00702AEB"/>
    <w:rsid w:val="0070619D"/>
    <w:rsid w:val="00706D70"/>
    <w:rsid w:val="00710302"/>
    <w:rsid w:val="0071185A"/>
    <w:rsid w:val="00713E0E"/>
    <w:rsid w:val="00717325"/>
    <w:rsid w:val="00720103"/>
    <w:rsid w:val="00720935"/>
    <w:rsid w:val="0072448A"/>
    <w:rsid w:val="00725E07"/>
    <w:rsid w:val="007373A4"/>
    <w:rsid w:val="00740668"/>
    <w:rsid w:val="0074298D"/>
    <w:rsid w:val="00743E9B"/>
    <w:rsid w:val="00746A62"/>
    <w:rsid w:val="007473C6"/>
    <w:rsid w:val="00752996"/>
    <w:rsid w:val="00753F96"/>
    <w:rsid w:val="00754FCF"/>
    <w:rsid w:val="0075561F"/>
    <w:rsid w:val="0075799E"/>
    <w:rsid w:val="00760673"/>
    <w:rsid w:val="0076185D"/>
    <w:rsid w:val="00766AE8"/>
    <w:rsid w:val="0077069D"/>
    <w:rsid w:val="00770ED7"/>
    <w:rsid w:val="00772235"/>
    <w:rsid w:val="00775D61"/>
    <w:rsid w:val="00782DF6"/>
    <w:rsid w:val="007866A3"/>
    <w:rsid w:val="00786AEC"/>
    <w:rsid w:val="00786C94"/>
    <w:rsid w:val="00787364"/>
    <w:rsid w:val="007874E2"/>
    <w:rsid w:val="0079089E"/>
    <w:rsid w:val="0079425D"/>
    <w:rsid w:val="007942AE"/>
    <w:rsid w:val="00795224"/>
    <w:rsid w:val="007A1E71"/>
    <w:rsid w:val="007A2B4B"/>
    <w:rsid w:val="007A4A39"/>
    <w:rsid w:val="007A4F17"/>
    <w:rsid w:val="007A4FDF"/>
    <w:rsid w:val="007A6984"/>
    <w:rsid w:val="007A70C0"/>
    <w:rsid w:val="007B2FA6"/>
    <w:rsid w:val="007B43C8"/>
    <w:rsid w:val="007B5BA8"/>
    <w:rsid w:val="007C03EE"/>
    <w:rsid w:val="007C0C67"/>
    <w:rsid w:val="007C1077"/>
    <w:rsid w:val="007C7A74"/>
    <w:rsid w:val="007D1AAB"/>
    <w:rsid w:val="007D46BC"/>
    <w:rsid w:val="007D6B75"/>
    <w:rsid w:val="007E3C17"/>
    <w:rsid w:val="007E3E61"/>
    <w:rsid w:val="007E5D0E"/>
    <w:rsid w:val="007E710B"/>
    <w:rsid w:val="007F00C6"/>
    <w:rsid w:val="007F3AC2"/>
    <w:rsid w:val="007F5CFE"/>
    <w:rsid w:val="007F6E21"/>
    <w:rsid w:val="007F7212"/>
    <w:rsid w:val="00800569"/>
    <w:rsid w:val="00800893"/>
    <w:rsid w:val="00801055"/>
    <w:rsid w:val="00801E36"/>
    <w:rsid w:val="008025FD"/>
    <w:rsid w:val="00803E97"/>
    <w:rsid w:val="0080503F"/>
    <w:rsid w:val="00813759"/>
    <w:rsid w:val="008137B4"/>
    <w:rsid w:val="00813810"/>
    <w:rsid w:val="00820B8A"/>
    <w:rsid w:val="00822240"/>
    <w:rsid w:val="0082268C"/>
    <w:rsid w:val="00822E48"/>
    <w:rsid w:val="00825238"/>
    <w:rsid w:val="00826AF1"/>
    <w:rsid w:val="0082759E"/>
    <w:rsid w:val="008321FE"/>
    <w:rsid w:val="00836808"/>
    <w:rsid w:val="008407B7"/>
    <w:rsid w:val="0084239B"/>
    <w:rsid w:val="00844410"/>
    <w:rsid w:val="0085088A"/>
    <w:rsid w:val="00852353"/>
    <w:rsid w:val="00852F2E"/>
    <w:rsid w:val="0085466C"/>
    <w:rsid w:val="00854D8D"/>
    <w:rsid w:val="00855DE7"/>
    <w:rsid w:val="0086160C"/>
    <w:rsid w:val="008630B7"/>
    <w:rsid w:val="008649E9"/>
    <w:rsid w:val="008662C6"/>
    <w:rsid w:val="00866848"/>
    <w:rsid w:val="00870941"/>
    <w:rsid w:val="008718A9"/>
    <w:rsid w:val="00872F1C"/>
    <w:rsid w:val="00873354"/>
    <w:rsid w:val="00873942"/>
    <w:rsid w:val="00873DBC"/>
    <w:rsid w:val="00874EED"/>
    <w:rsid w:val="0087585E"/>
    <w:rsid w:val="00877640"/>
    <w:rsid w:val="00877FB9"/>
    <w:rsid w:val="00880035"/>
    <w:rsid w:val="00883FD5"/>
    <w:rsid w:val="00884941"/>
    <w:rsid w:val="008861D7"/>
    <w:rsid w:val="00886B8F"/>
    <w:rsid w:val="00887604"/>
    <w:rsid w:val="00887CF4"/>
    <w:rsid w:val="0089159E"/>
    <w:rsid w:val="00891922"/>
    <w:rsid w:val="00892778"/>
    <w:rsid w:val="008931EA"/>
    <w:rsid w:val="008A1FEA"/>
    <w:rsid w:val="008A25E2"/>
    <w:rsid w:val="008A39D5"/>
    <w:rsid w:val="008A556E"/>
    <w:rsid w:val="008A61A2"/>
    <w:rsid w:val="008A785C"/>
    <w:rsid w:val="008B34D6"/>
    <w:rsid w:val="008B53CD"/>
    <w:rsid w:val="008B67DA"/>
    <w:rsid w:val="008B6A38"/>
    <w:rsid w:val="008C3648"/>
    <w:rsid w:val="008C43AA"/>
    <w:rsid w:val="008C5BAC"/>
    <w:rsid w:val="008D07C4"/>
    <w:rsid w:val="008D0C9E"/>
    <w:rsid w:val="008D0DBB"/>
    <w:rsid w:val="008E0C6E"/>
    <w:rsid w:val="008E55F4"/>
    <w:rsid w:val="008E5F42"/>
    <w:rsid w:val="008E6B35"/>
    <w:rsid w:val="008E6C2A"/>
    <w:rsid w:val="008F1039"/>
    <w:rsid w:val="008F1813"/>
    <w:rsid w:val="008F2113"/>
    <w:rsid w:val="008F4978"/>
    <w:rsid w:val="009018D8"/>
    <w:rsid w:val="00901E1F"/>
    <w:rsid w:val="00902A48"/>
    <w:rsid w:val="00904654"/>
    <w:rsid w:val="00907E46"/>
    <w:rsid w:val="00911BEE"/>
    <w:rsid w:val="00913D7B"/>
    <w:rsid w:val="00914EE8"/>
    <w:rsid w:val="009157D3"/>
    <w:rsid w:val="009170A4"/>
    <w:rsid w:val="009310AD"/>
    <w:rsid w:val="0093325F"/>
    <w:rsid w:val="00941175"/>
    <w:rsid w:val="0094242D"/>
    <w:rsid w:val="0094264B"/>
    <w:rsid w:val="009436C5"/>
    <w:rsid w:val="0094579B"/>
    <w:rsid w:val="009461AC"/>
    <w:rsid w:val="009565BA"/>
    <w:rsid w:val="00960570"/>
    <w:rsid w:val="00963CFB"/>
    <w:rsid w:val="00967347"/>
    <w:rsid w:val="009675D0"/>
    <w:rsid w:val="00971227"/>
    <w:rsid w:val="009757EF"/>
    <w:rsid w:val="00975CB4"/>
    <w:rsid w:val="00975DED"/>
    <w:rsid w:val="00981697"/>
    <w:rsid w:val="00983623"/>
    <w:rsid w:val="00983AA1"/>
    <w:rsid w:val="00984BFB"/>
    <w:rsid w:val="00985F2F"/>
    <w:rsid w:val="0098603E"/>
    <w:rsid w:val="0098694D"/>
    <w:rsid w:val="00986ECF"/>
    <w:rsid w:val="00991F90"/>
    <w:rsid w:val="00995F15"/>
    <w:rsid w:val="00996F01"/>
    <w:rsid w:val="009A005D"/>
    <w:rsid w:val="009A0F35"/>
    <w:rsid w:val="009A3E96"/>
    <w:rsid w:val="009A5579"/>
    <w:rsid w:val="009A6E31"/>
    <w:rsid w:val="009B25A5"/>
    <w:rsid w:val="009B2852"/>
    <w:rsid w:val="009B73CD"/>
    <w:rsid w:val="009B7D2F"/>
    <w:rsid w:val="009C3569"/>
    <w:rsid w:val="009D02DB"/>
    <w:rsid w:val="009D14E3"/>
    <w:rsid w:val="009D1FE1"/>
    <w:rsid w:val="009D2619"/>
    <w:rsid w:val="009E0911"/>
    <w:rsid w:val="009E161F"/>
    <w:rsid w:val="009E24EE"/>
    <w:rsid w:val="009E30E9"/>
    <w:rsid w:val="009E48C0"/>
    <w:rsid w:val="009E5C89"/>
    <w:rsid w:val="009F1DA4"/>
    <w:rsid w:val="009F2211"/>
    <w:rsid w:val="009F488E"/>
    <w:rsid w:val="009F5628"/>
    <w:rsid w:val="009F5D5F"/>
    <w:rsid w:val="009F5ECD"/>
    <w:rsid w:val="009F7DE6"/>
    <w:rsid w:val="00A020FB"/>
    <w:rsid w:val="00A1113C"/>
    <w:rsid w:val="00A12E28"/>
    <w:rsid w:val="00A172A7"/>
    <w:rsid w:val="00A2403D"/>
    <w:rsid w:val="00A2513D"/>
    <w:rsid w:val="00A26367"/>
    <w:rsid w:val="00A272C7"/>
    <w:rsid w:val="00A303BF"/>
    <w:rsid w:val="00A3143C"/>
    <w:rsid w:val="00A31FED"/>
    <w:rsid w:val="00A36FC9"/>
    <w:rsid w:val="00A44A61"/>
    <w:rsid w:val="00A51E75"/>
    <w:rsid w:val="00A52018"/>
    <w:rsid w:val="00A60A13"/>
    <w:rsid w:val="00A617C7"/>
    <w:rsid w:val="00A62D8A"/>
    <w:rsid w:val="00A711DF"/>
    <w:rsid w:val="00A8180E"/>
    <w:rsid w:val="00A830EA"/>
    <w:rsid w:val="00A83616"/>
    <w:rsid w:val="00A87636"/>
    <w:rsid w:val="00A9037E"/>
    <w:rsid w:val="00A94FB9"/>
    <w:rsid w:val="00AA06F1"/>
    <w:rsid w:val="00AA4CA7"/>
    <w:rsid w:val="00AA53FF"/>
    <w:rsid w:val="00AA725B"/>
    <w:rsid w:val="00AB0B10"/>
    <w:rsid w:val="00AB6AD8"/>
    <w:rsid w:val="00AB6D75"/>
    <w:rsid w:val="00AB793F"/>
    <w:rsid w:val="00AB7DC9"/>
    <w:rsid w:val="00AC505B"/>
    <w:rsid w:val="00AD2587"/>
    <w:rsid w:val="00AD4344"/>
    <w:rsid w:val="00AD4BF2"/>
    <w:rsid w:val="00AD75CC"/>
    <w:rsid w:val="00AE3E7D"/>
    <w:rsid w:val="00AE63E8"/>
    <w:rsid w:val="00AF1DB2"/>
    <w:rsid w:val="00AF2877"/>
    <w:rsid w:val="00AF32E0"/>
    <w:rsid w:val="00AF3A90"/>
    <w:rsid w:val="00B028A6"/>
    <w:rsid w:val="00B0435A"/>
    <w:rsid w:val="00B05997"/>
    <w:rsid w:val="00B0750E"/>
    <w:rsid w:val="00B12AAE"/>
    <w:rsid w:val="00B14E82"/>
    <w:rsid w:val="00B164A3"/>
    <w:rsid w:val="00B25A95"/>
    <w:rsid w:val="00B27FCE"/>
    <w:rsid w:val="00B3338E"/>
    <w:rsid w:val="00B33CC3"/>
    <w:rsid w:val="00B34A40"/>
    <w:rsid w:val="00B40FA7"/>
    <w:rsid w:val="00B430CE"/>
    <w:rsid w:val="00B439F8"/>
    <w:rsid w:val="00B47A53"/>
    <w:rsid w:val="00B52747"/>
    <w:rsid w:val="00B536A4"/>
    <w:rsid w:val="00B54238"/>
    <w:rsid w:val="00B54927"/>
    <w:rsid w:val="00B5498D"/>
    <w:rsid w:val="00B560A2"/>
    <w:rsid w:val="00B572A4"/>
    <w:rsid w:val="00B621FC"/>
    <w:rsid w:val="00B67226"/>
    <w:rsid w:val="00B71127"/>
    <w:rsid w:val="00B74099"/>
    <w:rsid w:val="00B80A01"/>
    <w:rsid w:val="00B8608E"/>
    <w:rsid w:val="00B861E1"/>
    <w:rsid w:val="00B8622B"/>
    <w:rsid w:val="00B87C23"/>
    <w:rsid w:val="00B92D55"/>
    <w:rsid w:val="00B93E52"/>
    <w:rsid w:val="00B96CD8"/>
    <w:rsid w:val="00BA0C04"/>
    <w:rsid w:val="00BA2474"/>
    <w:rsid w:val="00BA547B"/>
    <w:rsid w:val="00BA6EE3"/>
    <w:rsid w:val="00BA7289"/>
    <w:rsid w:val="00BB7BA6"/>
    <w:rsid w:val="00BB7FC6"/>
    <w:rsid w:val="00BC06A9"/>
    <w:rsid w:val="00BC2E79"/>
    <w:rsid w:val="00BC424C"/>
    <w:rsid w:val="00BC50B6"/>
    <w:rsid w:val="00BC5298"/>
    <w:rsid w:val="00BC6019"/>
    <w:rsid w:val="00BC7965"/>
    <w:rsid w:val="00BD011E"/>
    <w:rsid w:val="00BD2539"/>
    <w:rsid w:val="00BD5941"/>
    <w:rsid w:val="00BD5D7E"/>
    <w:rsid w:val="00BD61AE"/>
    <w:rsid w:val="00BE174A"/>
    <w:rsid w:val="00BE3050"/>
    <w:rsid w:val="00BE4275"/>
    <w:rsid w:val="00BE48BA"/>
    <w:rsid w:val="00BE49D4"/>
    <w:rsid w:val="00BF019C"/>
    <w:rsid w:val="00BF7CE9"/>
    <w:rsid w:val="00C034D5"/>
    <w:rsid w:val="00C064FA"/>
    <w:rsid w:val="00C10024"/>
    <w:rsid w:val="00C10546"/>
    <w:rsid w:val="00C113A7"/>
    <w:rsid w:val="00C11536"/>
    <w:rsid w:val="00C119F0"/>
    <w:rsid w:val="00C13CE3"/>
    <w:rsid w:val="00C16E7A"/>
    <w:rsid w:val="00C23F2D"/>
    <w:rsid w:val="00C241A1"/>
    <w:rsid w:val="00C26BCE"/>
    <w:rsid w:val="00C31150"/>
    <w:rsid w:val="00C32488"/>
    <w:rsid w:val="00C34C2E"/>
    <w:rsid w:val="00C3568F"/>
    <w:rsid w:val="00C35A6D"/>
    <w:rsid w:val="00C368E2"/>
    <w:rsid w:val="00C43EFD"/>
    <w:rsid w:val="00C47452"/>
    <w:rsid w:val="00C535D2"/>
    <w:rsid w:val="00C540F8"/>
    <w:rsid w:val="00C5663A"/>
    <w:rsid w:val="00C56758"/>
    <w:rsid w:val="00C569F3"/>
    <w:rsid w:val="00C608B2"/>
    <w:rsid w:val="00C64DBA"/>
    <w:rsid w:val="00C71590"/>
    <w:rsid w:val="00C71823"/>
    <w:rsid w:val="00C73194"/>
    <w:rsid w:val="00C832FA"/>
    <w:rsid w:val="00C83870"/>
    <w:rsid w:val="00C842B9"/>
    <w:rsid w:val="00C86CF5"/>
    <w:rsid w:val="00C879F5"/>
    <w:rsid w:val="00C901C3"/>
    <w:rsid w:val="00C90CAE"/>
    <w:rsid w:val="00C92BC7"/>
    <w:rsid w:val="00C93A5B"/>
    <w:rsid w:val="00C955A8"/>
    <w:rsid w:val="00C97B2C"/>
    <w:rsid w:val="00CA285F"/>
    <w:rsid w:val="00CA436B"/>
    <w:rsid w:val="00CA44E4"/>
    <w:rsid w:val="00CA5200"/>
    <w:rsid w:val="00CA6106"/>
    <w:rsid w:val="00CB6565"/>
    <w:rsid w:val="00CB70E8"/>
    <w:rsid w:val="00CB7570"/>
    <w:rsid w:val="00CB7BEE"/>
    <w:rsid w:val="00CC071B"/>
    <w:rsid w:val="00CC2FD9"/>
    <w:rsid w:val="00CC3810"/>
    <w:rsid w:val="00CC58BD"/>
    <w:rsid w:val="00CC7A38"/>
    <w:rsid w:val="00CD1017"/>
    <w:rsid w:val="00CD32FE"/>
    <w:rsid w:val="00CD40F3"/>
    <w:rsid w:val="00CD5D4C"/>
    <w:rsid w:val="00CD6E51"/>
    <w:rsid w:val="00CE1A54"/>
    <w:rsid w:val="00CE3818"/>
    <w:rsid w:val="00CE4089"/>
    <w:rsid w:val="00CE47E5"/>
    <w:rsid w:val="00CF2DFB"/>
    <w:rsid w:val="00CF2E6A"/>
    <w:rsid w:val="00CF46DA"/>
    <w:rsid w:val="00D04798"/>
    <w:rsid w:val="00D070D6"/>
    <w:rsid w:val="00D1051E"/>
    <w:rsid w:val="00D105FF"/>
    <w:rsid w:val="00D10A5D"/>
    <w:rsid w:val="00D125EC"/>
    <w:rsid w:val="00D134A6"/>
    <w:rsid w:val="00D15D6B"/>
    <w:rsid w:val="00D16CAD"/>
    <w:rsid w:val="00D208BD"/>
    <w:rsid w:val="00D235E6"/>
    <w:rsid w:val="00D30E7A"/>
    <w:rsid w:val="00D33782"/>
    <w:rsid w:val="00D35B5B"/>
    <w:rsid w:val="00D37C8B"/>
    <w:rsid w:val="00D37CB8"/>
    <w:rsid w:val="00D40155"/>
    <w:rsid w:val="00D414AE"/>
    <w:rsid w:val="00D44ADF"/>
    <w:rsid w:val="00D45EB9"/>
    <w:rsid w:val="00D4741C"/>
    <w:rsid w:val="00D47CB8"/>
    <w:rsid w:val="00D50296"/>
    <w:rsid w:val="00D519DB"/>
    <w:rsid w:val="00D54F73"/>
    <w:rsid w:val="00D55C23"/>
    <w:rsid w:val="00D62E38"/>
    <w:rsid w:val="00D62E92"/>
    <w:rsid w:val="00D63F01"/>
    <w:rsid w:val="00D64799"/>
    <w:rsid w:val="00D64E59"/>
    <w:rsid w:val="00D70466"/>
    <w:rsid w:val="00D714A5"/>
    <w:rsid w:val="00D72617"/>
    <w:rsid w:val="00D732C2"/>
    <w:rsid w:val="00D743CB"/>
    <w:rsid w:val="00D75A10"/>
    <w:rsid w:val="00D87437"/>
    <w:rsid w:val="00D92333"/>
    <w:rsid w:val="00D9341E"/>
    <w:rsid w:val="00D95707"/>
    <w:rsid w:val="00D96F07"/>
    <w:rsid w:val="00D970FF"/>
    <w:rsid w:val="00DA02CB"/>
    <w:rsid w:val="00DA11DE"/>
    <w:rsid w:val="00DA11E3"/>
    <w:rsid w:val="00DA1336"/>
    <w:rsid w:val="00DA2BCA"/>
    <w:rsid w:val="00DA364C"/>
    <w:rsid w:val="00DA61EE"/>
    <w:rsid w:val="00DB0193"/>
    <w:rsid w:val="00DB194D"/>
    <w:rsid w:val="00DB289B"/>
    <w:rsid w:val="00DB4B2C"/>
    <w:rsid w:val="00DB77FB"/>
    <w:rsid w:val="00DC25EC"/>
    <w:rsid w:val="00DC795C"/>
    <w:rsid w:val="00DD0D08"/>
    <w:rsid w:val="00DD3198"/>
    <w:rsid w:val="00DD498A"/>
    <w:rsid w:val="00DE0B6F"/>
    <w:rsid w:val="00DE1303"/>
    <w:rsid w:val="00DE1866"/>
    <w:rsid w:val="00DE2A7D"/>
    <w:rsid w:val="00DF00DB"/>
    <w:rsid w:val="00DF01C0"/>
    <w:rsid w:val="00DF20BD"/>
    <w:rsid w:val="00DF3BC4"/>
    <w:rsid w:val="00DF540C"/>
    <w:rsid w:val="00DF56CE"/>
    <w:rsid w:val="00DF74F4"/>
    <w:rsid w:val="00E0092C"/>
    <w:rsid w:val="00E01621"/>
    <w:rsid w:val="00E03745"/>
    <w:rsid w:val="00E04252"/>
    <w:rsid w:val="00E06398"/>
    <w:rsid w:val="00E10CEF"/>
    <w:rsid w:val="00E2003D"/>
    <w:rsid w:val="00E20871"/>
    <w:rsid w:val="00E20E1D"/>
    <w:rsid w:val="00E25223"/>
    <w:rsid w:val="00E25271"/>
    <w:rsid w:val="00E2572C"/>
    <w:rsid w:val="00E25BF8"/>
    <w:rsid w:val="00E27C36"/>
    <w:rsid w:val="00E310B9"/>
    <w:rsid w:val="00E31548"/>
    <w:rsid w:val="00E40A3F"/>
    <w:rsid w:val="00E40B42"/>
    <w:rsid w:val="00E414CD"/>
    <w:rsid w:val="00E4273A"/>
    <w:rsid w:val="00E43584"/>
    <w:rsid w:val="00E4648C"/>
    <w:rsid w:val="00E506D3"/>
    <w:rsid w:val="00E539FD"/>
    <w:rsid w:val="00E53F3C"/>
    <w:rsid w:val="00E54940"/>
    <w:rsid w:val="00E5787A"/>
    <w:rsid w:val="00E57885"/>
    <w:rsid w:val="00E608D6"/>
    <w:rsid w:val="00E614FF"/>
    <w:rsid w:val="00E6463D"/>
    <w:rsid w:val="00E64D7A"/>
    <w:rsid w:val="00E65484"/>
    <w:rsid w:val="00E760C7"/>
    <w:rsid w:val="00E80476"/>
    <w:rsid w:val="00E80E4C"/>
    <w:rsid w:val="00E80EA2"/>
    <w:rsid w:val="00E90925"/>
    <w:rsid w:val="00E924D2"/>
    <w:rsid w:val="00E96A19"/>
    <w:rsid w:val="00E9725E"/>
    <w:rsid w:val="00E973B1"/>
    <w:rsid w:val="00EA09F4"/>
    <w:rsid w:val="00EA19E2"/>
    <w:rsid w:val="00EA1C9E"/>
    <w:rsid w:val="00EA28CF"/>
    <w:rsid w:val="00EA41C9"/>
    <w:rsid w:val="00EA4671"/>
    <w:rsid w:val="00EA6E63"/>
    <w:rsid w:val="00EA72B6"/>
    <w:rsid w:val="00EB0694"/>
    <w:rsid w:val="00EB350F"/>
    <w:rsid w:val="00EB4E5A"/>
    <w:rsid w:val="00EC0FFE"/>
    <w:rsid w:val="00EC2C76"/>
    <w:rsid w:val="00EC4CE0"/>
    <w:rsid w:val="00EC61CA"/>
    <w:rsid w:val="00EC7283"/>
    <w:rsid w:val="00ED04CE"/>
    <w:rsid w:val="00EE1C13"/>
    <w:rsid w:val="00EE20D5"/>
    <w:rsid w:val="00EE4417"/>
    <w:rsid w:val="00EE5849"/>
    <w:rsid w:val="00EE79CB"/>
    <w:rsid w:val="00EE7B53"/>
    <w:rsid w:val="00EF003D"/>
    <w:rsid w:val="00EF09B0"/>
    <w:rsid w:val="00EF13C1"/>
    <w:rsid w:val="00EF1B08"/>
    <w:rsid w:val="00EF2C7D"/>
    <w:rsid w:val="00EF4ACE"/>
    <w:rsid w:val="00EF58E6"/>
    <w:rsid w:val="00F008CF"/>
    <w:rsid w:val="00F0360F"/>
    <w:rsid w:val="00F03B21"/>
    <w:rsid w:val="00F04959"/>
    <w:rsid w:val="00F06CDF"/>
    <w:rsid w:val="00F12450"/>
    <w:rsid w:val="00F14D25"/>
    <w:rsid w:val="00F21332"/>
    <w:rsid w:val="00F23CE2"/>
    <w:rsid w:val="00F24B09"/>
    <w:rsid w:val="00F262B3"/>
    <w:rsid w:val="00F27C0E"/>
    <w:rsid w:val="00F322C1"/>
    <w:rsid w:val="00F342CB"/>
    <w:rsid w:val="00F34FF2"/>
    <w:rsid w:val="00F35888"/>
    <w:rsid w:val="00F36FA1"/>
    <w:rsid w:val="00F40BFC"/>
    <w:rsid w:val="00F41375"/>
    <w:rsid w:val="00F42FAF"/>
    <w:rsid w:val="00F43646"/>
    <w:rsid w:val="00F438B7"/>
    <w:rsid w:val="00F45157"/>
    <w:rsid w:val="00F4549F"/>
    <w:rsid w:val="00F50124"/>
    <w:rsid w:val="00F5085E"/>
    <w:rsid w:val="00F53249"/>
    <w:rsid w:val="00F53E5F"/>
    <w:rsid w:val="00F56DA5"/>
    <w:rsid w:val="00F572CB"/>
    <w:rsid w:val="00F60E07"/>
    <w:rsid w:val="00F61447"/>
    <w:rsid w:val="00F62972"/>
    <w:rsid w:val="00F75E9F"/>
    <w:rsid w:val="00F76A71"/>
    <w:rsid w:val="00F76BDA"/>
    <w:rsid w:val="00F77263"/>
    <w:rsid w:val="00F7755B"/>
    <w:rsid w:val="00F8074A"/>
    <w:rsid w:val="00F80AB5"/>
    <w:rsid w:val="00F82D64"/>
    <w:rsid w:val="00F87196"/>
    <w:rsid w:val="00F9038E"/>
    <w:rsid w:val="00F92295"/>
    <w:rsid w:val="00F93A08"/>
    <w:rsid w:val="00F93FFB"/>
    <w:rsid w:val="00F97612"/>
    <w:rsid w:val="00FA3A50"/>
    <w:rsid w:val="00FA7572"/>
    <w:rsid w:val="00FA790A"/>
    <w:rsid w:val="00FB084B"/>
    <w:rsid w:val="00FB14CA"/>
    <w:rsid w:val="00FB33F1"/>
    <w:rsid w:val="00FB5432"/>
    <w:rsid w:val="00FB5A60"/>
    <w:rsid w:val="00FC7760"/>
    <w:rsid w:val="00FD6DED"/>
    <w:rsid w:val="00FE0210"/>
    <w:rsid w:val="00FE1A0B"/>
    <w:rsid w:val="00FE1DB0"/>
    <w:rsid w:val="00FE3E71"/>
    <w:rsid w:val="00FE505A"/>
    <w:rsid w:val="00FE6305"/>
    <w:rsid w:val="00FF4D4E"/>
    <w:rsid w:val="00FF55AF"/>
    <w:rsid w:val="00FF670F"/>
    <w:rsid w:val="00FF6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CF50E2"/>
  <w15:docId w15:val="{57183A13-7854-4036-B40E-67685A46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10"/>
    <w:rPr>
      <w:sz w:val="24"/>
      <w:szCs w:val="24"/>
    </w:rPr>
  </w:style>
  <w:style w:type="paragraph" w:styleId="Heading3">
    <w:name w:val="heading 3"/>
    <w:basedOn w:val="Normal"/>
    <w:next w:val="Normal"/>
    <w:link w:val="Heading3Char"/>
    <w:uiPriority w:val="99"/>
    <w:qFormat/>
    <w:rsid w:val="009D14E3"/>
    <w:pPr>
      <w:keepNext/>
      <w:spacing w:before="240" w:after="60"/>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D14E3"/>
    <w:rPr>
      <w:rFonts w:cs="Times New Roman"/>
      <w:b/>
      <w:sz w:val="24"/>
      <w:lang w:val="ru-RU" w:eastAsia="ru-RU" w:bidi="ar-SA"/>
    </w:rPr>
  </w:style>
  <w:style w:type="paragraph" w:styleId="NormalWeb">
    <w:name w:val="Normal (Web)"/>
    <w:basedOn w:val="Normal"/>
    <w:uiPriority w:val="99"/>
    <w:rsid w:val="009D14E3"/>
    <w:pPr>
      <w:spacing w:after="150"/>
      <w:jc w:val="both"/>
    </w:pPr>
  </w:style>
  <w:style w:type="paragraph" w:customStyle="1" w:styleId="rvps48222">
    <w:name w:val="rvps48222"/>
    <w:basedOn w:val="Normal"/>
    <w:uiPriority w:val="99"/>
    <w:rsid w:val="009D14E3"/>
    <w:pPr>
      <w:spacing w:after="150"/>
      <w:jc w:val="right"/>
    </w:pPr>
  </w:style>
  <w:style w:type="character" w:customStyle="1" w:styleId="rvts48220">
    <w:name w:val="rvts48220"/>
    <w:basedOn w:val="DefaultParagraphFont"/>
    <w:uiPriority w:val="99"/>
    <w:rsid w:val="009D14E3"/>
    <w:rPr>
      <w:rFonts w:ascii="Arial" w:hAnsi="Arial" w:cs="Arial"/>
      <w:color w:val="000000"/>
      <w:sz w:val="20"/>
      <w:szCs w:val="20"/>
      <w:u w:val="none"/>
      <w:effect w:val="none"/>
    </w:rPr>
  </w:style>
  <w:style w:type="character" w:customStyle="1" w:styleId="rvts48221">
    <w:name w:val="rvts48221"/>
    <w:basedOn w:val="DefaultParagraphFont"/>
    <w:uiPriority w:val="99"/>
    <w:rsid w:val="009D14E3"/>
    <w:rPr>
      <w:rFonts w:ascii="Arial" w:hAnsi="Arial" w:cs="Arial"/>
      <w:b/>
      <w:bCs/>
      <w:color w:val="000000"/>
      <w:sz w:val="20"/>
      <w:szCs w:val="20"/>
      <w:u w:val="none"/>
      <w:effect w:val="none"/>
      <w:shd w:val="clear" w:color="auto" w:fill="auto"/>
    </w:rPr>
  </w:style>
  <w:style w:type="character" w:customStyle="1" w:styleId="rvts48223">
    <w:name w:val="rvts48223"/>
    <w:basedOn w:val="DefaultParagraphFont"/>
    <w:uiPriority w:val="99"/>
    <w:rsid w:val="009D14E3"/>
    <w:rPr>
      <w:rFonts w:ascii="Arial" w:hAnsi="Arial" w:cs="Arial"/>
      <w:b/>
      <w:bCs/>
      <w:color w:val="1D5DA2"/>
      <w:sz w:val="20"/>
      <w:szCs w:val="20"/>
      <w:u w:val="none"/>
      <w:effect w:val="none"/>
      <w:shd w:val="clear" w:color="auto" w:fill="auto"/>
    </w:rPr>
  </w:style>
  <w:style w:type="paragraph" w:styleId="BodyTextIndent2">
    <w:name w:val="Body Text Indent 2"/>
    <w:basedOn w:val="Normal"/>
    <w:link w:val="BodyTextIndent2Char"/>
    <w:uiPriority w:val="99"/>
    <w:rsid w:val="009D14E3"/>
    <w:pPr>
      <w:widowControl w:val="0"/>
      <w:autoSpaceDE w:val="0"/>
      <w:autoSpaceDN w:val="0"/>
      <w:adjustRightInd w:val="0"/>
      <w:ind w:left="252"/>
      <w:jc w:val="center"/>
    </w:pPr>
    <w:rPr>
      <w:b/>
      <w:bCs/>
      <w:szCs w:val="20"/>
    </w:rPr>
  </w:style>
  <w:style w:type="character" w:customStyle="1" w:styleId="BodyTextIndent2Char">
    <w:name w:val="Body Text Indent 2 Char"/>
    <w:basedOn w:val="DefaultParagraphFont"/>
    <w:link w:val="BodyTextIndent2"/>
    <w:uiPriority w:val="99"/>
    <w:semiHidden/>
    <w:locked/>
    <w:rsid w:val="00D732C2"/>
    <w:rPr>
      <w:rFonts w:cs="Times New Roman"/>
      <w:sz w:val="24"/>
      <w:szCs w:val="24"/>
    </w:rPr>
  </w:style>
  <w:style w:type="paragraph" w:customStyle="1" w:styleId="a">
    <w:name w:val="Знак"/>
    <w:basedOn w:val="Normal"/>
    <w:uiPriority w:val="99"/>
    <w:rsid w:val="000F2F48"/>
    <w:pPr>
      <w:spacing w:after="160" w:line="240" w:lineRule="exact"/>
    </w:pPr>
    <w:rPr>
      <w:rFonts w:ascii="Verdana" w:hAnsi="Verdana" w:cs="Verdana"/>
      <w:sz w:val="20"/>
      <w:szCs w:val="20"/>
      <w:lang w:val="en-US" w:eastAsia="en-US"/>
    </w:rPr>
  </w:style>
  <w:style w:type="paragraph" w:customStyle="1" w:styleId="a0">
    <w:name w:val="Знак Знак Знак Знак"/>
    <w:basedOn w:val="Normal"/>
    <w:uiPriority w:val="99"/>
    <w:rsid w:val="00D235E6"/>
    <w:pPr>
      <w:tabs>
        <w:tab w:val="num" w:pos="360"/>
      </w:tabs>
      <w:spacing w:after="160" w:line="240" w:lineRule="exact"/>
    </w:pPr>
    <w:rPr>
      <w:rFonts w:ascii="Verdana" w:hAnsi="Verdana" w:cs="Verdana"/>
      <w:sz w:val="20"/>
      <w:szCs w:val="20"/>
      <w:lang w:val="en-US" w:eastAsia="en-US"/>
    </w:rPr>
  </w:style>
  <w:style w:type="paragraph" w:customStyle="1" w:styleId="paragraphjustify">
    <w:name w:val="paragraph_justify"/>
    <w:basedOn w:val="Normal"/>
    <w:uiPriority w:val="99"/>
    <w:rsid w:val="00D235E6"/>
    <w:pPr>
      <w:spacing w:after="150"/>
      <w:jc w:val="both"/>
    </w:pPr>
  </w:style>
  <w:style w:type="paragraph" w:styleId="BodyTextIndent">
    <w:name w:val="Body Text Indent"/>
    <w:basedOn w:val="Normal"/>
    <w:link w:val="BodyTextIndentChar"/>
    <w:uiPriority w:val="99"/>
    <w:rsid w:val="00C92BC7"/>
    <w:pPr>
      <w:spacing w:after="120"/>
      <w:ind w:left="283"/>
    </w:pPr>
  </w:style>
  <w:style w:type="character" w:customStyle="1" w:styleId="BodyTextIndentChar">
    <w:name w:val="Body Text Indent Char"/>
    <w:basedOn w:val="DefaultParagraphFont"/>
    <w:link w:val="BodyTextIndent"/>
    <w:uiPriority w:val="99"/>
    <w:locked/>
    <w:rsid w:val="00BE48BA"/>
    <w:rPr>
      <w:rFonts w:cs="Times New Roman"/>
      <w:sz w:val="24"/>
      <w:szCs w:val="24"/>
    </w:rPr>
  </w:style>
  <w:style w:type="paragraph" w:styleId="BodyText">
    <w:name w:val="Body Text"/>
    <w:basedOn w:val="Normal"/>
    <w:link w:val="BodyTextChar"/>
    <w:uiPriority w:val="99"/>
    <w:rsid w:val="00572FA5"/>
    <w:pPr>
      <w:spacing w:after="120"/>
      <w:jc w:val="both"/>
    </w:pPr>
    <w:rPr>
      <w:sz w:val="20"/>
      <w:szCs w:val="20"/>
    </w:rPr>
  </w:style>
  <w:style w:type="character" w:customStyle="1" w:styleId="BodyTextChar">
    <w:name w:val="Body Text Char"/>
    <w:basedOn w:val="DefaultParagraphFont"/>
    <w:link w:val="BodyText"/>
    <w:uiPriority w:val="99"/>
    <w:locked/>
    <w:rsid w:val="00572FA5"/>
    <w:rPr>
      <w:rFonts w:cs="Times New Roman"/>
      <w:lang w:val="ru-RU" w:eastAsia="ru-RU" w:bidi="ar-SA"/>
    </w:rPr>
  </w:style>
  <w:style w:type="paragraph" w:styleId="BalloonText">
    <w:name w:val="Balloon Text"/>
    <w:basedOn w:val="Normal"/>
    <w:link w:val="BalloonTextChar"/>
    <w:uiPriority w:val="99"/>
    <w:semiHidden/>
    <w:rsid w:val="00820B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32C2"/>
    <w:rPr>
      <w:rFonts w:cs="Times New Roman"/>
      <w:sz w:val="2"/>
    </w:rPr>
  </w:style>
  <w:style w:type="paragraph" w:customStyle="1" w:styleId="1CharCharCharChar">
    <w:name w:val="Знак Знак1 Char Char Знак Знак Char Char"/>
    <w:basedOn w:val="Normal"/>
    <w:uiPriority w:val="99"/>
    <w:rsid w:val="008E6B35"/>
    <w:pPr>
      <w:spacing w:after="160" w:line="240" w:lineRule="exact"/>
    </w:pPr>
    <w:rPr>
      <w:rFonts w:ascii="Arial" w:hAnsi="Arial" w:cs="Arial"/>
      <w:noProof/>
      <w:sz w:val="20"/>
      <w:szCs w:val="20"/>
      <w:lang w:val="en-US"/>
    </w:rPr>
  </w:style>
  <w:style w:type="character" w:customStyle="1" w:styleId="hdr1">
    <w:name w:val="hdr1"/>
    <w:basedOn w:val="DefaultParagraphFont"/>
    <w:uiPriority w:val="99"/>
    <w:rsid w:val="00F93A08"/>
    <w:rPr>
      <w:rFonts w:ascii="Arial" w:hAnsi="Arial" w:cs="Arial"/>
    </w:rPr>
  </w:style>
  <w:style w:type="paragraph" w:styleId="Header">
    <w:name w:val="header"/>
    <w:basedOn w:val="Normal"/>
    <w:link w:val="HeaderChar"/>
    <w:uiPriority w:val="99"/>
    <w:rsid w:val="00F93A08"/>
    <w:pPr>
      <w:widowControl w:val="0"/>
      <w:tabs>
        <w:tab w:val="center" w:pos="4677"/>
        <w:tab w:val="right" w:pos="9355"/>
      </w:tabs>
      <w:suppressAutoHyphens/>
      <w:autoSpaceDE w:val="0"/>
    </w:pPr>
    <w:rPr>
      <w:sz w:val="20"/>
      <w:szCs w:val="20"/>
    </w:rPr>
  </w:style>
  <w:style w:type="character" w:customStyle="1" w:styleId="HeaderChar">
    <w:name w:val="Header Char"/>
    <w:basedOn w:val="DefaultParagraphFont"/>
    <w:link w:val="Header"/>
    <w:uiPriority w:val="99"/>
    <w:locked/>
    <w:rsid w:val="00D732C2"/>
    <w:rPr>
      <w:rFonts w:cs="Times New Roman"/>
      <w:sz w:val="24"/>
      <w:szCs w:val="24"/>
    </w:rPr>
  </w:style>
  <w:style w:type="character" w:styleId="CommentReference">
    <w:name w:val="annotation reference"/>
    <w:basedOn w:val="DefaultParagraphFont"/>
    <w:uiPriority w:val="99"/>
    <w:semiHidden/>
    <w:rsid w:val="005E5F08"/>
    <w:rPr>
      <w:rFonts w:cs="Times New Roman"/>
      <w:sz w:val="16"/>
      <w:szCs w:val="16"/>
    </w:rPr>
  </w:style>
  <w:style w:type="paragraph" w:styleId="CommentText">
    <w:name w:val="annotation text"/>
    <w:basedOn w:val="Normal"/>
    <w:link w:val="CommentTextChar"/>
    <w:uiPriority w:val="99"/>
    <w:semiHidden/>
    <w:rsid w:val="005E5F08"/>
    <w:rPr>
      <w:sz w:val="20"/>
      <w:szCs w:val="20"/>
    </w:rPr>
  </w:style>
  <w:style w:type="character" w:customStyle="1" w:styleId="CommentTextChar">
    <w:name w:val="Comment Text Char"/>
    <w:basedOn w:val="DefaultParagraphFont"/>
    <w:link w:val="CommentText"/>
    <w:uiPriority w:val="99"/>
    <w:semiHidden/>
    <w:locked/>
    <w:rsid w:val="00D732C2"/>
    <w:rPr>
      <w:rFonts w:cs="Times New Roman"/>
      <w:sz w:val="20"/>
      <w:szCs w:val="20"/>
    </w:rPr>
  </w:style>
  <w:style w:type="paragraph" w:styleId="CommentSubject">
    <w:name w:val="annotation subject"/>
    <w:basedOn w:val="CommentText"/>
    <w:next w:val="CommentText"/>
    <w:link w:val="CommentSubjectChar"/>
    <w:uiPriority w:val="99"/>
    <w:semiHidden/>
    <w:rsid w:val="005E5F08"/>
    <w:rPr>
      <w:b/>
      <w:bCs/>
    </w:rPr>
  </w:style>
  <w:style w:type="character" w:customStyle="1" w:styleId="CommentSubjectChar">
    <w:name w:val="Comment Subject Char"/>
    <w:basedOn w:val="CommentTextChar"/>
    <w:link w:val="CommentSubject"/>
    <w:uiPriority w:val="99"/>
    <w:semiHidden/>
    <w:locked/>
    <w:rsid w:val="00D732C2"/>
    <w:rPr>
      <w:rFonts w:cs="Times New Roman"/>
      <w:b/>
      <w:bCs/>
      <w:sz w:val="20"/>
      <w:szCs w:val="20"/>
    </w:rPr>
  </w:style>
  <w:style w:type="character" w:styleId="Hyperlink">
    <w:name w:val="Hyperlink"/>
    <w:basedOn w:val="DefaultParagraphFont"/>
    <w:uiPriority w:val="99"/>
    <w:rsid w:val="00650CDC"/>
    <w:rPr>
      <w:rFonts w:cs="Times New Roman"/>
      <w:color w:val="0000FF"/>
      <w:u w:val="single"/>
    </w:rPr>
  </w:style>
  <w:style w:type="paragraph" w:styleId="PlainText">
    <w:name w:val="Plain Text"/>
    <w:basedOn w:val="Normal"/>
    <w:link w:val="PlainTextChar"/>
    <w:uiPriority w:val="99"/>
    <w:rsid w:val="00BE48BA"/>
    <w:rPr>
      <w:rFonts w:ascii="Consolas" w:hAnsi="Consolas"/>
      <w:sz w:val="21"/>
      <w:szCs w:val="21"/>
    </w:rPr>
  </w:style>
  <w:style w:type="character" w:customStyle="1" w:styleId="PlainTextChar">
    <w:name w:val="Plain Text Char"/>
    <w:basedOn w:val="DefaultParagraphFont"/>
    <w:link w:val="PlainText"/>
    <w:uiPriority w:val="99"/>
    <w:locked/>
    <w:rsid w:val="00BE48BA"/>
    <w:rPr>
      <w:rFonts w:ascii="Consolas" w:hAnsi="Consolas" w:cs="Times New Roman"/>
      <w:sz w:val="21"/>
      <w:szCs w:val="21"/>
      <w:lang w:val="ru-RU" w:eastAsia="ru-RU"/>
    </w:rPr>
  </w:style>
  <w:style w:type="paragraph" w:styleId="EndnoteText">
    <w:name w:val="endnote text"/>
    <w:basedOn w:val="Normal"/>
    <w:link w:val="EndnoteTextChar"/>
    <w:uiPriority w:val="99"/>
    <w:semiHidden/>
    <w:rsid w:val="008F1813"/>
    <w:rPr>
      <w:sz w:val="20"/>
      <w:szCs w:val="20"/>
    </w:rPr>
  </w:style>
  <w:style w:type="character" w:customStyle="1" w:styleId="EndnoteTextChar">
    <w:name w:val="Endnote Text Char"/>
    <w:basedOn w:val="DefaultParagraphFont"/>
    <w:link w:val="EndnoteText"/>
    <w:uiPriority w:val="99"/>
    <w:semiHidden/>
    <w:locked/>
    <w:rsid w:val="008F1813"/>
    <w:rPr>
      <w:rFonts w:cs="Times New Roman"/>
      <w:sz w:val="20"/>
      <w:szCs w:val="20"/>
    </w:rPr>
  </w:style>
  <w:style w:type="character" w:styleId="EndnoteReference">
    <w:name w:val="endnote reference"/>
    <w:basedOn w:val="DefaultParagraphFont"/>
    <w:uiPriority w:val="99"/>
    <w:semiHidden/>
    <w:rsid w:val="008F1813"/>
    <w:rPr>
      <w:rFonts w:cs="Times New Roman"/>
      <w:vertAlign w:val="superscript"/>
    </w:rPr>
  </w:style>
  <w:style w:type="paragraph" w:customStyle="1" w:styleId="western">
    <w:name w:val="western"/>
    <w:basedOn w:val="Normal"/>
    <w:uiPriority w:val="99"/>
    <w:rsid w:val="00FB14CA"/>
    <w:pPr>
      <w:spacing w:before="100" w:beforeAutospacing="1" w:after="119"/>
    </w:pPr>
    <w:rPr>
      <w:rFonts w:ascii="Arial" w:hAnsi="Arial" w:cs="Arial"/>
      <w:color w:val="000000"/>
      <w:sz w:val="20"/>
      <w:szCs w:val="20"/>
    </w:rPr>
  </w:style>
  <w:style w:type="character" w:styleId="Emphasis">
    <w:name w:val="Emphasis"/>
    <w:basedOn w:val="DefaultParagraphFont"/>
    <w:qFormat/>
    <w:locked/>
    <w:rsid w:val="00AF1DB2"/>
    <w:rPr>
      <w:i/>
      <w:iCs/>
    </w:rPr>
  </w:style>
  <w:style w:type="character" w:customStyle="1" w:styleId="FontStyle21">
    <w:name w:val="Font Style21"/>
    <w:rsid w:val="00F82D64"/>
    <w:rPr>
      <w:rFonts w:ascii="Times New Roman" w:hAnsi="Times New Roman" w:cs="Times New Roman"/>
      <w:sz w:val="22"/>
      <w:szCs w:val="22"/>
    </w:rPr>
  </w:style>
  <w:style w:type="paragraph" w:customStyle="1" w:styleId="Style6">
    <w:name w:val="Style6"/>
    <w:basedOn w:val="Normal"/>
    <w:rsid w:val="00F82D64"/>
    <w:pPr>
      <w:widowControl w:val="0"/>
      <w:autoSpaceDE w:val="0"/>
      <w:autoSpaceDN w:val="0"/>
      <w:adjustRightInd w:val="0"/>
      <w:spacing w:line="274" w:lineRule="exact"/>
      <w:ind w:hanging="396"/>
    </w:pPr>
  </w:style>
  <w:style w:type="character" w:customStyle="1" w:styleId="FontStyle20">
    <w:name w:val="Font Style20"/>
    <w:rsid w:val="00F82D64"/>
    <w:rPr>
      <w:rFonts w:ascii="Times New Roman" w:hAnsi="Times New Roman" w:cs="Times New Roman"/>
      <w:b/>
      <w:bCs/>
      <w:sz w:val="22"/>
      <w:szCs w:val="22"/>
    </w:rPr>
  </w:style>
  <w:style w:type="paragraph" w:customStyle="1" w:styleId="Style4">
    <w:name w:val="Style4"/>
    <w:basedOn w:val="Normal"/>
    <w:rsid w:val="00F82D64"/>
    <w:pPr>
      <w:widowControl w:val="0"/>
      <w:autoSpaceDE w:val="0"/>
      <w:autoSpaceDN w:val="0"/>
      <w:adjustRightInd w:val="0"/>
      <w:spacing w:line="281" w:lineRule="exact"/>
      <w:ind w:hanging="396"/>
    </w:pPr>
  </w:style>
  <w:style w:type="paragraph" w:customStyle="1" w:styleId="Style5">
    <w:name w:val="Style5"/>
    <w:basedOn w:val="Normal"/>
    <w:rsid w:val="00F82D64"/>
    <w:pPr>
      <w:widowControl w:val="0"/>
      <w:autoSpaceDE w:val="0"/>
      <w:autoSpaceDN w:val="0"/>
      <w:adjustRightInd w:val="0"/>
      <w:spacing w:line="278" w:lineRule="exact"/>
      <w:jc w:val="both"/>
    </w:pPr>
  </w:style>
  <w:style w:type="paragraph" w:customStyle="1" w:styleId="Default">
    <w:name w:val="Default"/>
    <w:rsid w:val="00287529"/>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75561F"/>
    <w:pPr>
      <w:ind w:left="720"/>
      <w:contextualSpacing/>
    </w:pPr>
  </w:style>
  <w:style w:type="character" w:customStyle="1" w:styleId="FontStyle86">
    <w:name w:val="Font Style86"/>
    <w:rsid w:val="00F53E5F"/>
    <w:rPr>
      <w:rFonts w:ascii="Times New Roman" w:hAnsi="Times New Roman" w:cs="Times New Roman"/>
      <w:sz w:val="18"/>
      <w:szCs w:val="18"/>
    </w:rPr>
  </w:style>
  <w:style w:type="paragraph" w:customStyle="1" w:styleId="Style33">
    <w:name w:val="Style33"/>
    <w:basedOn w:val="Normal"/>
    <w:rsid w:val="00F53E5F"/>
    <w:pPr>
      <w:widowControl w:val="0"/>
      <w:autoSpaceDE w:val="0"/>
      <w:autoSpaceDN w:val="0"/>
      <w:adjustRightInd w:val="0"/>
      <w:spacing w:line="250" w:lineRule="exact"/>
      <w:ind w:hanging="182"/>
      <w:jc w:val="both"/>
    </w:pPr>
  </w:style>
  <w:style w:type="paragraph" w:customStyle="1" w:styleId="ListParagraph1">
    <w:name w:val="List Paragraph1"/>
    <w:basedOn w:val="Normal"/>
    <w:uiPriority w:val="99"/>
    <w:rsid w:val="00F53E5F"/>
    <w:pPr>
      <w:spacing w:after="200" w:line="276" w:lineRule="auto"/>
      <w:ind w:left="720"/>
    </w:pPr>
    <w:rPr>
      <w:rFonts w:ascii="Calibri" w:hAnsi="Calibri" w:cs="Calibri"/>
      <w:sz w:val="22"/>
      <w:szCs w:val="22"/>
      <w:lang w:eastAsia="en-US"/>
    </w:rPr>
  </w:style>
  <w:style w:type="table" w:styleId="TableGrid">
    <w:name w:val="Table Grid"/>
    <w:basedOn w:val="TableNormal"/>
    <w:locked/>
    <w:rsid w:val="00747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TableNormal"/>
    <w:next w:val="TableGrid"/>
    <w:uiPriority w:val="99"/>
    <w:rsid w:val="00427265"/>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4A1F6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A1F64"/>
    <w:rPr>
      <w:sz w:val="16"/>
      <w:szCs w:val="16"/>
    </w:rPr>
  </w:style>
  <w:style w:type="paragraph" w:styleId="NoSpacing">
    <w:name w:val="No Spacing"/>
    <w:basedOn w:val="Normal"/>
    <w:uiPriority w:val="1"/>
    <w:qFormat/>
    <w:rsid w:val="004A1F64"/>
    <w:rPr>
      <w:rFonts w:ascii="Calibri" w:hAnsi="Calibri"/>
      <w:sz w:val="22"/>
      <w:szCs w:val="22"/>
    </w:rPr>
  </w:style>
  <w:style w:type="paragraph" w:styleId="BodyText3">
    <w:name w:val="Body Text 3"/>
    <w:basedOn w:val="Normal"/>
    <w:link w:val="BodyText3Char"/>
    <w:uiPriority w:val="99"/>
    <w:semiHidden/>
    <w:unhideWhenUsed/>
    <w:rsid w:val="004A1F64"/>
    <w:pPr>
      <w:spacing w:after="120"/>
    </w:pPr>
    <w:rPr>
      <w:sz w:val="16"/>
      <w:szCs w:val="16"/>
    </w:rPr>
  </w:style>
  <w:style w:type="character" w:customStyle="1" w:styleId="BodyText3Char">
    <w:name w:val="Body Text 3 Char"/>
    <w:basedOn w:val="DefaultParagraphFont"/>
    <w:link w:val="BodyText3"/>
    <w:uiPriority w:val="99"/>
    <w:semiHidden/>
    <w:rsid w:val="004A1F64"/>
    <w:rPr>
      <w:sz w:val="16"/>
      <w:szCs w:val="16"/>
    </w:rPr>
  </w:style>
  <w:style w:type="paragraph" w:customStyle="1" w:styleId="10">
    <w:name w:val="Обычный1"/>
    <w:basedOn w:val="Normal"/>
    <w:link w:val="CharChar"/>
    <w:rsid w:val="004A1F64"/>
    <w:pPr>
      <w:spacing w:line="360" w:lineRule="auto"/>
      <w:ind w:firstLine="851"/>
      <w:jc w:val="both"/>
    </w:pPr>
    <w:rPr>
      <w:rFonts w:ascii="Verdana" w:hAnsi="Verdana"/>
      <w:szCs w:val="20"/>
    </w:rPr>
  </w:style>
  <w:style w:type="character" w:customStyle="1" w:styleId="CharChar">
    <w:name w:val="Обычный Char Char"/>
    <w:link w:val="10"/>
    <w:locked/>
    <w:rsid w:val="004A1F64"/>
    <w:rPr>
      <w:rFonts w:ascii="Verdana" w:hAnsi="Verdana"/>
      <w:sz w:val="24"/>
    </w:rPr>
  </w:style>
  <w:style w:type="paragraph" w:customStyle="1" w:styleId="a1">
    <w:name w:val="Т Обычный"/>
    <w:basedOn w:val="Normal"/>
    <w:link w:val="a2"/>
    <w:rsid w:val="004A1F64"/>
    <w:pPr>
      <w:spacing w:before="60" w:after="60"/>
      <w:ind w:firstLine="360"/>
    </w:pPr>
    <w:rPr>
      <w:szCs w:val="20"/>
    </w:rPr>
  </w:style>
  <w:style w:type="character" w:customStyle="1" w:styleId="a2">
    <w:name w:val="Т Обычный Знак"/>
    <w:link w:val="a1"/>
    <w:locked/>
    <w:rsid w:val="004A1F64"/>
    <w:rPr>
      <w:sz w:val="24"/>
    </w:rPr>
  </w:style>
  <w:style w:type="paragraph" w:styleId="ListBullet2">
    <w:name w:val="List Bullet 2"/>
    <w:basedOn w:val="Normal"/>
    <w:rsid w:val="004A1F64"/>
    <w:pPr>
      <w:tabs>
        <w:tab w:val="num" w:pos="643"/>
      </w:tabs>
      <w:ind w:left="643" w:hanging="360"/>
      <w:contextualSpacing/>
    </w:pPr>
  </w:style>
  <w:style w:type="paragraph" w:styleId="Footer">
    <w:name w:val="footer"/>
    <w:basedOn w:val="Normal"/>
    <w:link w:val="FooterChar"/>
    <w:uiPriority w:val="99"/>
    <w:unhideWhenUsed/>
    <w:rsid w:val="00E20871"/>
    <w:pPr>
      <w:tabs>
        <w:tab w:val="center" w:pos="4677"/>
        <w:tab w:val="right" w:pos="9355"/>
      </w:tabs>
    </w:pPr>
  </w:style>
  <w:style w:type="character" w:customStyle="1" w:styleId="FooterChar">
    <w:name w:val="Footer Char"/>
    <w:basedOn w:val="DefaultParagraphFont"/>
    <w:link w:val="Footer"/>
    <w:uiPriority w:val="99"/>
    <w:rsid w:val="00E208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20226">
      <w:bodyDiv w:val="1"/>
      <w:marLeft w:val="0"/>
      <w:marRight w:val="0"/>
      <w:marTop w:val="0"/>
      <w:marBottom w:val="0"/>
      <w:divBdr>
        <w:top w:val="none" w:sz="0" w:space="0" w:color="auto"/>
        <w:left w:val="none" w:sz="0" w:space="0" w:color="auto"/>
        <w:bottom w:val="none" w:sz="0" w:space="0" w:color="auto"/>
        <w:right w:val="none" w:sz="0" w:space="0" w:color="auto"/>
      </w:divBdr>
    </w:div>
    <w:div w:id="526725210">
      <w:bodyDiv w:val="1"/>
      <w:marLeft w:val="0"/>
      <w:marRight w:val="0"/>
      <w:marTop w:val="0"/>
      <w:marBottom w:val="0"/>
      <w:divBdr>
        <w:top w:val="none" w:sz="0" w:space="0" w:color="auto"/>
        <w:left w:val="none" w:sz="0" w:space="0" w:color="auto"/>
        <w:bottom w:val="none" w:sz="0" w:space="0" w:color="auto"/>
        <w:right w:val="none" w:sz="0" w:space="0" w:color="auto"/>
      </w:divBdr>
    </w:div>
    <w:div w:id="566302968">
      <w:bodyDiv w:val="1"/>
      <w:marLeft w:val="0"/>
      <w:marRight w:val="0"/>
      <w:marTop w:val="0"/>
      <w:marBottom w:val="0"/>
      <w:divBdr>
        <w:top w:val="none" w:sz="0" w:space="0" w:color="auto"/>
        <w:left w:val="none" w:sz="0" w:space="0" w:color="auto"/>
        <w:bottom w:val="none" w:sz="0" w:space="0" w:color="auto"/>
        <w:right w:val="none" w:sz="0" w:space="0" w:color="auto"/>
      </w:divBdr>
    </w:div>
    <w:div w:id="576401095">
      <w:bodyDiv w:val="1"/>
      <w:marLeft w:val="0"/>
      <w:marRight w:val="0"/>
      <w:marTop w:val="0"/>
      <w:marBottom w:val="0"/>
      <w:divBdr>
        <w:top w:val="none" w:sz="0" w:space="0" w:color="auto"/>
        <w:left w:val="none" w:sz="0" w:space="0" w:color="auto"/>
        <w:bottom w:val="none" w:sz="0" w:space="0" w:color="auto"/>
        <w:right w:val="none" w:sz="0" w:space="0" w:color="auto"/>
      </w:divBdr>
    </w:div>
    <w:div w:id="712270760">
      <w:bodyDiv w:val="1"/>
      <w:marLeft w:val="0"/>
      <w:marRight w:val="0"/>
      <w:marTop w:val="0"/>
      <w:marBottom w:val="0"/>
      <w:divBdr>
        <w:top w:val="none" w:sz="0" w:space="0" w:color="auto"/>
        <w:left w:val="none" w:sz="0" w:space="0" w:color="auto"/>
        <w:bottom w:val="none" w:sz="0" w:space="0" w:color="auto"/>
        <w:right w:val="none" w:sz="0" w:space="0" w:color="auto"/>
      </w:divBdr>
    </w:div>
    <w:div w:id="1222324734">
      <w:bodyDiv w:val="1"/>
      <w:marLeft w:val="0"/>
      <w:marRight w:val="0"/>
      <w:marTop w:val="0"/>
      <w:marBottom w:val="0"/>
      <w:divBdr>
        <w:top w:val="none" w:sz="0" w:space="0" w:color="auto"/>
        <w:left w:val="none" w:sz="0" w:space="0" w:color="auto"/>
        <w:bottom w:val="none" w:sz="0" w:space="0" w:color="auto"/>
        <w:right w:val="none" w:sz="0" w:space="0" w:color="auto"/>
      </w:divBdr>
    </w:div>
    <w:div w:id="1225411406">
      <w:bodyDiv w:val="1"/>
      <w:marLeft w:val="0"/>
      <w:marRight w:val="0"/>
      <w:marTop w:val="0"/>
      <w:marBottom w:val="0"/>
      <w:divBdr>
        <w:top w:val="none" w:sz="0" w:space="0" w:color="auto"/>
        <w:left w:val="none" w:sz="0" w:space="0" w:color="auto"/>
        <w:bottom w:val="none" w:sz="0" w:space="0" w:color="auto"/>
        <w:right w:val="none" w:sz="0" w:space="0" w:color="auto"/>
      </w:divBdr>
    </w:div>
    <w:div w:id="1319455215">
      <w:bodyDiv w:val="1"/>
      <w:marLeft w:val="0"/>
      <w:marRight w:val="0"/>
      <w:marTop w:val="0"/>
      <w:marBottom w:val="0"/>
      <w:divBdr>
        <w:top w:val="none" w:sz="0" w:space="0" w:color="auto"/>
        <w:left w:val="none" w:sz="0" w:space="0" w:color="auto"/>
        <w:bottom w:val="none" w:sz="0" w:space="0" w:color="auto"/>
        <w:right w:val="none" w:sz="0" w:space="0" w:color="auto"/>
      </w:divBdr>
    </w:div>
    <w:div w:id="1450004488">
      <w:marLeft w:val="0"/>
      <w:marRight w:val="0"/>
      <w:marTop w:val="0"/>
      <w:marBottom w:val="0"/>
      <w:divBdr>
        <w:top w:val="none" w:sz="0" w:space="0" w:color="auto"/>
        <w:left w:val="none" w:sz="0" w:space="0" w:color="auto"/>
        <w:bottom w:val="none" w:sz="0" w:space="0" w:color="auto"/>
        <w:right w:val="none" w:sz="0" w:space="0" w:color="auto"/>
      </w:divBdr>
    </w:div>
    <w:div w:id="1450004489">
      <w:marLeft w:val="0"/>
      <w:marRight w:val="0"/>
      <w:marTop w:val="0"/>
      <w:marBottom w:val="0"/>
      <w:divBdr>
        <w:top w:val="none" w:sz="0" w:space="0" w:color="auto"/>
        <w:left w:val="none" w:sz="0" w:space="0" w:color="auto"/>
        <w:bottom w:val="none" w:sz="0" w:space="0" w:color="auto"/>
        <w:right w:val="none" w:sz="0" w:space="0" w:color="auto"/>
      </w:divBdr>
    </w:div>
    <w:div w:id="1450004490">
      <w:marLeft w:val="0"/>
      <w:marRight w:val="0"/>
      <w:marTop w:val="0"/>
      <w:marBottom w:val="0"/>
      <w:divBdr>
        <w:top w:val="none" w:sz="0" w:space="0" w:color="auto"/>
        <w:left w:val="none" w:sz="0" w:space="0" w:color="auto"/>
        <w:bottom w:val="none" w:sz="0" w:space="0" w:color="auto"/>
        <w:right w:val="none" w:sz="0" w:space="0" w:color="auto"/>
      </w:divBdr>
    </w:div>
    <w:div w:id="1450004491">
      <w:marLeft w:val="0"/>
      <w:marRight w:val="0"/>
      <w:marTop w:val="0"/>
      <w:marBottom w:val="0"/>
      <w:divBdr>
        <w:top w:val="none" w:sz="0" w:space="0" w:color="auto"/>
        <w:left w:val="none" w:sz="0" w:space="0" w:color="auto"/>
        <w:bottom w:val="none" w:sz="0" w:space="0" w:color="auto"/>
        <w:right w:val="none" w:sz="0" w:space="0" w:color="auto"/>
      </w:divBdr>
    </w:div>
    <w:div w:id="1450004492">
      <w:marLeft w:val="0"/>
      <w:marRight w:val="0"/>
      <w:marTop w:val="0"/>
      <w:marBottom w:val="0"/>
      <w:divBdr>
        <w:top w:val="none" w:sz="0" w:space="0" w:color="auto"/>
        <w:left w:val="none" w:sz="0" w:space="0" w:color="auto"/>
        <w:bottom w:val="none" w:sz="0" w:space="0" w:color="auto"/>
        <w:right w:val="none" w:sz="0" w:space="0" w:color="auto"/>
      </w:divBdr>
    </w:div>
    <w:div w:id="1450004493">
      <w:marLeft w:val="0"/>
      <w:marRight w:val="0"/>
      <w:marTop w:val="0"/>
      <w:marBottom w:val="0"/>
      <w:divBdr>
        <w:top w:val="none" w:sz="0" w:space="0" w:color="auto"/>
        <w:left w:val="none" w:sz="0" w:space="0" w:color="auto"/>
        <w:bottom w:val="none" w:sz="0" w:space="0" w:color="auto"/>
        <w:right w:val="none" w:sz="0" w:space="0" w:color="auto"/>
      </w:divBdr>
      <w:divsChild>
        <w:div w:id="1450004496">
          <w:marLeft w:val="0"/>
          <w:marRight w:val="0"/>
          <w:marTop w:val="0"/>
          <w:marBottom w:val="0"/>
          <w:divBdr>
            <w:top w:val="none" w:sz="0" w:space="0" w:color="auto"/>
            <w:left w:val="none" w:sz="0" w:space="0" w:color="auto"/>
            <w:bottom w:val="none" w:sz="0" w:space="0" w:color="auto"/>
            <w:right w:val="none" w:sz="0" w:space="0" w:color="auto"/>
          </w:divBdr>
          <w:divsChild>
            <w:div w:id="14500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4494">
      <w:marLeft w:val="0"/>
      <w:marRight w:val="0"/>
      <w:marTop w:val="0"/>
      <w:marBottom w:val="0"/>
      <w:divBdr>
        <w:top w:val="none" w:sz="0" w:space="0" w:color="auto"/>
        <w:left w:val="none" w:sz="0" w:space="0" w:color="auto"/>
        <w:bottom w:val="none" w:sz="0" w:space="0" w:color="auto"/>
        <w:right w:val="none" w:sz="0" w:space="0" w:color="auto"/>
      </w:divBdr>
    </w:div>
    <w:div w:id="1450004497">
      <w:marLeft w:val="0"/>
      <w:marRight w:val="0"/>
      <w:marTop w:val="0"/>
      <w:marBottom w:val="0"/>
      <w:divBdr>
        <w:top w:val="none" w:sz="0" w:space="0" w:color="auto"/>
        <w:left w:val="none" w:sz="0" w:space="0" w:color="auto"/>
        <w:bottom w:val="none" w:sz="0" w:space="0" w:color="auto"/>
        <w:right w:val="none" w:sz="0" w:space="0" w:color="auto"/>
      </w:divBdr>
    </w:div>
    <w:div w:id="1450004498">
      <w:marLeft w:val="0"/>
      <w:marRight w:val="0"/>
      <w:marTop w:val="0"/>
      <w:marBottom w:val="0"/>
      <w:divBdr>
        <w:top w:val="none" w:sz="0" w:space="0" w:color="auto"/>
        <w:left w:val="none" w:sz="0" w:space="0" w:color="auto"/>
        <w:bottom w:val="none" w:sz="0" w:space="0" w:color="auto"/>
        <w:right w:val="none" w:sz="0" w:space="0" w:color="auto"/>
      </w:divBdr>
    </w:div>
    <w:div w:id="1450004499">
      <w:marLeft w:val="0"/>
      <w:marRight w:val="0"/>
      <w:marTop w:val="0"/>
      <w:marBottom w:val="0"/>
      <w:divBdr>
        <w:top w:val="none" w:sz="0" w:space="0" w:color="auto"/>
        <w:left w:val="none" w:sz="0" w:space="0" w:color="auto"/>
        <w:bottom w:val="none" w:sz="0" w:space="0" w:color="auto"/>
        <w:right w:val="none" w:sz="0" w:space="0" w:color="auto"/>
      </w:divBdr>
    </w:div>
    <w:div w:id="1450004500">
      <w:marLeft w:val="0"/>
      <w:marRight w:val="0"/>
      <w:marTop w:val="0"/>
      <w:marBottom w:val="0"/>
      <w:divBdr>
        <w:top w:val="none" w:sz="0" w:space="0" w:color="auto"/>
        <w:left w:val="none" w:sz="0" w:space="0" w:color="auto"/>
        <w:bottom w:val="none" w:sz="0" w:space="0" w:color="auto"/>
        <w:right w:val="none" w:sz="0" w:space="0" w:color="auto"/>
      </w:divBdr>
    </w:div>
    <w:div w:id="1450004501">
      <w:marLeft w:val="0"/>
      <w:marRight w:val="0"/>
      <w:marTop w:val="0"/>
      <w:marBottom w:val="0"/>
      <w:divBdr>
        <w:top w:val="none" w:sz="0" w:space="0" w:color="auto"/>
        <w:left w:val="none" w:sz="0" w:space="0" w:color="auto"/>
        <w:bottom w:val="none" w:sz="0" w:space="0" w:color="auto"/>
        <w:right w:val="none" w:sz="0" w:space="0" w:color="auto"/>
      </w:divBdr>
    </w:div>
    <w:div w:id="1450004502">
      <w:marLeft w:val="0"/>
      <w:marRight w:val="0"/>
      <w:marTop w:val="0"/>
      <w:marBottom w:val="0"/>
      <w:divBdr>
        <w:top w:val="none" w:sz="0" w:space="0" w:color="auto"/>
        <w:left w:val="none" w:sz="0" w:space="0" w:color="auto"/>
        <w:bottom w:val="none" w:sz="0" w:space="0" w:color="auto"/>
        <w:right w:val="none" w:sz="0" w:space="0" w:color="auto"/>
      </w:divBdr>
    </w:div>
    <w:div w:id="1450004503">
      <w:marLeft w:val="0"/>
      <w:marRight w:val="0"/>
      <w:marTop w:val="0"/>
      <w:marBottom w:val="0"/>
      <w:divBdr>
        <w:top w:val="none" w:sz="0" w:space="0" w:color="auto"/>
        <w:left w:val="none" w:sz="0" w:space="0" w:color="auto"/>
        <w:bottom w:val="none" w:sz="0" w:space="0" w:color="auto"/>
        <w:right w:val="none" w:sz="0" w:space="0" w:color="auto"/>
      </w:divBdr>
    </w:div>
    <w:div w:id="1450004504">
      <w:marLeft w:val="0"/>
      <w:marRight w:val="0"/>
      <w:marTop w:val="0"/>
      <w:marBottom w:val="0"/>
      <w:divBdr>
        <w:top w:val="none" w:sz="0" w:space="0" w:color="auto"/>
        <w:left w:val="none" w:sz="0" w:space="0" w:color="auto"/>
        <w:bottom w:val="none" w:sz="0" w:space="0" w:color="auto"/>
        <w:right w:val="none" w:sz="0" w:space="0" w:color="auto"/>
      </w:divBdr>
    </w:div>
    <w:div w:id="1450004505">
      <w:marLeft w:val="0"/>
      <w:marRight w:val="0"/>
      <w:marTop w:val="0"/>
      <w:marBottom w:val="0"/>
      <w:divBdr>
        <w:top w:val="none" w:sz="0" w:space="0" w:color="auto"/>
        <w:left w:val="none" w:sz="0" w:space="0" w:color="auto"/>
        <w:bottom w:val="none" w:sz="0" w:space="0" w:color="auto"/>
        <w:right w:val="none" w:sz="0" w:space="0" w:color="auto"/>
      </w:divBdr>
    </w:div>
    <w:div w:id="1450004506">
      <w:marLeft w:val="0"/>
      <w:marRight w:val="0"/>
      <w:marTop w:val="0"/>
      <w:marBottom w:val="0"/>
      <w:divBdr>
        <w:top w:val="none" w:sz="0" w:space="0" w:color="auto"/>
        <w:left w:val="none" w:sz="0" w:space="0" w:color="auto"/>
        <w:bottom w:val="none" w:sz="0" w:space="0" w:color="auto"/>
        <w:right w:val="none" w:sz="0" w:space="0" w:color="auto"/>
      </w:divBdr>
    </w:div>
    <w:div w:id="1562594826">
      <w:bodyDiv w:val="1"/>
      <w:marLeft w:val="0"/>
      <w:marRight w:val="0"/>
      <w:marTop w:val="0"/>
      <w:marBottom w:val="0"/>
      <w:divBdr>
        <w:top w:val="none" w:sz="0" w:space="0" w:color="auto"/>
        <w:left w:val="none" w:sz="0" w:space="0" w:color="auto"/>
        <w:bottom w:val="none" w:sz="0" w:space="0" w:color="auto"/>
        <w:right w:val="none" w:sz="0" w:space="0" w:color="auto"/>
      </w:divBdr>
    </w:div>
    <w:div w:id="1564557821">
      <w:bodyDiv w:val="1"/>
      <w:marLeft w:val="0"/>
      <w:marRight w:val="0"/>
      <w:marTop w:val="0"/>
      <w:marBottom w:val="0"/>
      <w:divBdr>
        <w:top w:val="none" w:sz="0" w:space="0" w:color="auto"/>
        <w:left w:val="none" w:sz="0" w:space="0" w:color="auto"/>
        <w:bottom w:val="none" w:sz="0" w:space="0" w:color="auto"/>
        <w:right w:val="none" w:sz="0" w:space="0" w:color="auto"/>
      </w:divBdr>
    </w:div>
    <w:div w:id="1712223105">
      <w:bodyDiv w:val="1"/>
      <w:marLeft w:val="0"/>
      <w:marRight w:val="0"/>
      <w:marTop w:val="0"/>
      <w:marBottom w:val="0"/>
      <w:divBdr>
        <w:top w:val="none" w:sz="0" w:space="0" w:color="auto"/>
        <w:left w:val="none" w:sz="0" w:space="0" w:color="auto"/>
        <w:bottom w:val="none" w:sz="0" w:space="0" w:color="auto"/>
        <w:right w:val="none" w:sz="0" w:space="0" w:color="auto"/>
      </w:divBdr>
    </w:div>
    <w:div w:id="2027634920">
      <w:bodyDiv w:val="1"/>
      <w:marLeft w:val="0"/>
      <w:marRight w:val="0"/>
      <w:marTop w:val="0"/>
      <w:marBottom w:val="0"/>
      <w:divBdr>
        <w:top w:val="none" w:sz="0" w:space="0" w:color="auto"/>
        <w:left w:val="none" w:sz="0" w:space="0" w:color="auto"/>
        <w:bottom w:val="none" w:sz="0" w:space="0" w:color="auto"/>
        <w:right w:val="none" w:sz="0" w:space="0" w:color="auto"/>
      </w:divBdr>
    </w:div>
    <w:div w:id="2038505628">
      <w:bodyDiv w:val="1"/>
      <w:marLeft w:val="0"/>
      <w:marRight w:val="0"/>
      <w:marTop w:val="0"/>
      <w:marBottom w:val="0"/>
      <w:divBdr>
        <w:top w:val="none" w:sz="0" w:space="0" w:color="auto"/>
        <w:left w:val="none" w:sz="0" w:space="0" w:color="auto"/>
        <w:bottom w:val="none" w:sz="0" w:space="0" w:color="auto"/>
        <w:right w:val="none" w:sz="0" w:space="0" w:color="auto"/>
      </w:divBdr>
    </w:div>
    <w:div w:id="209920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ydkin@gtm.gazprom.ru" TargetMode="External"/><Relationship Id="rId13" Type="http://schemas.openxmlformats.org/officeDocument/2006/relationships/hyperlink" Target="https://etp.g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gpb.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adm.gazprom.ru" TargetMode="External"/><Relationship Id="rId4" Type="http://schemas.openxmlformats.org/officeDocument/2006/relationships/settings" Target="settings.xml"/><Relationship Id="rId9" Type="http://schemas.openxmlformats.org/officeDocument/2006/relationships/hyperlink" Target="https://etp.gpb.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331FF-A159-4C91-8FD6-DA89BF97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2232</Words>
  <Characters>12727</Characters>
  <Application>Microsoft Office Word</Application>
  <DocSecurity>0</DocSecurity>
  <Lines>106</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МБЦ</Company>
  <LinksUpToDate>false</LinksUpToDate>
  <CharactersWithSpaces>14930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Балина Дарья Алексеевна</dc:creator>
  <cp:lastModifiedBy>Береза Ольга Анатольевна</cp:lastModifiedBy>
  <cp:revision>5</cp:revision>
  <cp:lastPrinted>2018-08-09T08:14:00Z</cp:lastPrinted>
  <dcterms:created xsi:type="dcterms:W3CDTF">2020-11-05T07:15:00Z</dcterms:created>
  <dcterms:modified xsi:type="dcterms:W3CDTF">2020-11-10T12:22:00Z</dcterms:modified>
</cp:coreProperties>
</file>