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E0" w:rsidRDefault="00C470E0" w:rsidP="0027195A">
      <w:pPr>
        <w:pStyle w:val="1"/>
        <w:tabs>
          <w:tab w:val="left" w:pos="0"/>
        </w:tabs>
        <w:ind w:left="-709"/>
      </w:pPr>
      <w:bookmarkStart w:id="0" w:name="_GoBack"/>
      <w:r>
        <w:t>Критерии доступности и качества медицинской помощи</w:t>
      </w:r>
    </w:p>
    <w:bookmarkEnd w:id="0"/>
    <w:p w:rsidR="00C470E0" w:rsidRDefault="00C470E0" w:rsidP="00C470E0"/>
    <w:p w:rsidR="00C470E0" w:rsidRDefault="00C470E0" w:rsidP="00C470E0">
      <w:r>
        <w:t>В соответствии с Территориальной программой устанавливаются целевые значения критериев доступности и качества медицинской помощи</w:t>
      </w:r>
      <w:hyperlink w:anchor="sub_5555" w:history="1">
        <w:r>
          <w:rPr>
            <w:rStyle w:val="a3"/>
          </w:rPr>
          <w:t>*(5)</w:t>
        </w:r>
      </w:hyperlink>
      <w:r>
        <w:t>, на основе которых комплексно оценивается уровень и динамика следующих показателей:</w:t>
      </w:r>
    </w:p>
    <w:p w:rsidR="00C470E0" w:rsidRDefault="00C470E0" w:rsidP="00C470E0"/>
    <w:p w:rsidR="00C470E0" w:rsidRDefault="00C470E0" w:rsidP="00C470E0">
      <w:pPr>
        <w:pStyle w:val="1"/>
      </w:pPr>
      <w:bookmarkStart w:id="1" w:name="sub_801"/>
      <w:r>
        <w:t>Критерии качества медицинской помощи</w:t>
      </w:r>
    </w:p>
    <w:bookmarkEnd w:id="1"/>
    <w:p w:rsidR="00C470E0" w:rsidRDefault="00C470E0" w:rsidP="00C470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1260"/>
        <w:gridCol w:w="1260"/>
        <w:gridCol w:w="1260"/>
      </w:tblGrid>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N</w:t>
            </w:r>
            <w:r w:rsidRPr="009B1A9E">
              <w:br/>
            </w:r>
            <w:proofErr w:type="gramStart"/>
            <w:r w:rsidRPr="009B1A9E">
              <w:t>п</w:t>
            </w:r>
            <w:proofErr w:type="gramEnd"/>
            <w:r w:rsidRPr="009B1A9E">
              <w:t>/п</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Наименование критериев качества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2017 год</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2018 год</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center"/>
            </w:pPr>
            <w:r w:rsidRPr="009B1A9E">
              <w:t>2019 год</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2</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3</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4</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center"/>
            </w:pPr>
            <w:r w:rsidRPr="009B1A9E">
              <w:t>5</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Удовлетворенность населения медицинской помощью (проценты от числа </w:t>
            </w:r>
            <w:proofErr w:type="gramStart"/>
            <w:r w:rsidRPr="009B1A9E">
              <w:t>опрошенных</w:t>
            </w:r>
            <w:proofErr w:type="gramEnd"/>
            <w:r w:rsidRPr="009B1A9E">
              <w:t>)</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72,0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74,0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76,0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2</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Смертность населения в трудоспособном возрасте (число умерших в трудоспособном возрасте на 100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328,0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324,0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319,0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3</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Доля </w:t>
            </w:r>
            <w:proofErr w:type="gramStart"/>
            <w:r w:rsidRPr="009B1A9E">
              <w:t>умерших</w:t>
            </w:r>
            <w:proofErr w:type="gramEnd"/>
            <w:r w:rsidRPr="009B1A9E">
              <w:t xml:space="preserve"> в трудоспособном возрасте на дому в общем количестве умерших в трудоспособном возрасте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35,0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35,0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34,0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4</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Материнская смертность (на 100 тыс. человек, родившихся живыми)</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11,5</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11,0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10,5</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5</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Младенческая смертность (на 1000 человек, родившихся живыми)</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5,6</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5,5</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5,3</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6</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Доля </w:t>
            </w:r>
            <w:proofErr w:type="gramStart"/>
            <w:r w:rsidRPr="009B1A9E">
              <w:t>умерших</w:t>
            </w:r>
            <w:proofErr w:type="gramEnd"/>
            <w:r w:rsidRPr="009B1A9E">
              <w:t xml:space="preserve"> в возрасте до 1 года на дому в общем количестве умерших в возрасте до 1 года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5,8</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5,7</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7</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Смертность детей в возрасте 0-4 лет (на 100 тыс. детей соответствующего возраста)</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206,0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205,8</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205,5</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8</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умерших в возрасте 0-4 лет на дому в общем количестве умерших в возрасте 0-4 лет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6,5</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6,4</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6,4</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9</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Смертность детей в возрасте 0-17 лет (на 100 тыс. детей соответствующего возраста)</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69,0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68,0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67,0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10</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умерших в возрасте 0-17 лет на дому в общем количестве умерших в возрасте 0-17 лет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9,5</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9,4</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9,3</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11</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61,1</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61,2</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61,3</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12</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0,8</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0,8</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0,8</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lastRenderedPageBreak/>
              <w:t>13</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59,2</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60,8</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61,3</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14</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Доля пациентов с инфарктом миокарда, госпитализированных </w:t>
            </w:r>
            <w:proofErr w:type="gramStart"/>
            <w:r w:rsidRPr="009B1A9E">
              <w:t>в первые</w:t>
            </w:r>
            <w:proofErr w:type="gramEnd"/>
            <w:r w:rsidRPr="009B1A9E">
              <w:t xml:space="preserve"> 6 часов от начала заболевания, в общем количестве госпитализированных пациентов с инфарктом миокарда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57,0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57,0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58,0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15</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Доля пациентов с острым инфарктом миокарда, которым проведена </w:t>
            </w:r>
            <w:proofErr w:type="spellStart"/>
            <w:r w:rsidRPr="009B1A9E">
              <w:t>тромболитическая</w:t>
            </w:r>
            <w:proofErr w:type="spellEnd"/>
            <w:r w:rsidRPr="009B1A9E">
              <w:t xml:space="preserve"> терапия, в общем количестве пациентов с острым инфарктом миокарда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6,0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16</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Доля пациентов с острым инфарктом миокарда, которым проведено </w:t>
            </w:r>
            <w:proofErr w:type="spellStart"/>
            <w:r w:rsidRPr="009B1A9E">
              <w:t>стентирование</w:t>
            </w:r>
            <w:proofErr w:type="spellEnd"/>
            <w:r w:rsidRPr="009B1A9E">
              <w:t xml:space="preserve"> коронарных артерий, в общем количестве пациентов с острым инфарктом миокарда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80,0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80,0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80,0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17</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Доля пациентов с острым и повторным инфарктом миокарда, которым выездной бригадой </w:t>
            </w:r>
            <w:proofErr w:type="gramStart"/>
            <w:r w:rsidRPr="009B1A9E">
              <w:t>проведен</w:t>
            </w:r>
            <w:proofErr w:type="gramEnd"/>
            <w:r w:rsidRPr="009B1A9E">
              <w:t xml:space="preserve"> </w:t>
            </w:r>
            <w:proofErr w:type="spellStart"/>
            <w:r w:rsidRPr="009B1A9E">
              <w:t>тромболизис</w:t>
            </w:r>
            <w:proofErr w:type="spellEnd"/>
            <w:r w:rsidRPr="009B1A9E">
              <w:t xml:space="preserve">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0,3</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0,3</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0,3</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18</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Доля пациентов с острыми цереброваскулярными болезнями, госпитализированных </w:t>
            </w:r>
            <w:proofErr w:type="gramStart"/>
            <w:r w:rsidRPr="009B1A9E">
              <w:t>в первые</w:t>
            </w:r>
            <w:proofErr w:type="gramEnd"/>
            <w:r w:rsidRPr="009B1A9E">
              <w:t xml:space="preserve"> 6 часов от начала заболевания, в общем количестве госпитализированных пациентов с острыми цереброваскулярными болезнями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30,0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31,0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32,0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19</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 xml:space="preserve">Доля пациентов с острым ишемическим инсультом, которым проведена </w:t>
            </w:r>
            <w:proofErr w:type="spellStart"/>
            <w:r w:rsidRPr="009B1A9E">
              <w:t>тромболитическая</w:t>
            </w:r>
            <w:proofErr w:type="spellEnd"/>
            <w:r w:rsidRPr="009B1A9E">
              <w:t xml:space="preserve"> терапия </w:t>
            </w:r>
            <w:proofErr w:type="gramStart"/>
            <w:r w:rsidRPr="009B1A9E">
              <w:t>в первые</w:t>
            </w:r>
            <w:proofErr w:type="gramEnd"/>
            <w:r w:rsidRPr="009B1A9E">
              <w:t xml:space="preserve"> 6 часов госпитализации, в общем количестве пациентов с острым ишемическим инсультом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2,7</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2,7</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2,7</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20</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30,0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30,0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30,0</w:t>
            </w:r>
          </w:p>
        </w:tc>
      </w:tr>
    </w:tbl>
    <w:p w:rsidR="00C470E0" w:rsidRDefault="00C470E0" w:rsidP="00C470E0"/>
    <w:p w:rsidR="00C470E0" w:rsidRDefault="00C470E0" w:rsidP="00C470E0">
      <w:pPr>
        <w:pStyle w:val="1"/>
      </w:pPr>
      <w:bookmarkStart w:id="2" w:name="sub_802"/>
      <w:r>
        <w:t>Критерии доступности медицинской помощи</w:t>
      </w:r>
    </w:p>
    <w:bookmarkEnd w:id="2"/>
    <w:p w:rsidR="00C470E0" w:rsidRDefault="00C470E0" w:rsidP="00C470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1260"/>
        <w:gridCol w:w="1260"/>
        <w:gridCol w:w="1260"/>
      </w:tblGrid>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lastRenderedPageBreak/>
              <w:t>N</w:t>
            </w:r>
            <w:r w:rsidRPr="009B1A9E">
              <w:br/>
            </w:r>
            <w:proofErr w:type="gramStart"/>
            <w:r w:rsidRPr="009B1A9E">
              <w:t>п</w:t>
            </w:r>
            <w:proofErr w:type="gramEnd"/>
            <w:r w:rsidRPr="009B1A9E">
              <w:t>/п</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Наименование критериев доступности медицинской помощи</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2017 год</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2018 год</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center"/>
            </w:pPr>
            <w:r w:rsidRPr="009B1A9E">
              <w:t>2019 год</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2</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3</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center"/>
            </w:pPr>
            <w:r w:rsidRPr="009B1A9E">
              <w:t>4</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center"/>
            </w:pPr>
            <w:r w:rsidRPr="009B1A9E">
              <w:t>5</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Обеспеченность населения врачами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36,9</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36,9</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36,9</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1.1</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Обеспеченность населения врачами, оказывающими медицинскую помощь в амбулаторных условиях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20,6</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20,6</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20,6</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1.2</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Обеспеченность населения врачами, оказывающими медицинскую помощь в стационарных условиях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16,3</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16,3</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16,3</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2</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Обеспеченность населения средним медицинским персоналом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66,5</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66,5</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66,5</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2.1</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34,0</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34,0</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34,0</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2.2</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32,5</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32,5</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32,5</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3</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4,6</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4,7</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4,7</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4</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1,4</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1,2</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1,2</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5</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охвата профилактическими медицинскими осмотрами детей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98,6</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98,7</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98,8</w:t>
            </w:r>
          </w:p>
        </w:tc>
      </w:tr>
      <w:tr w:rsidR="00C470E0" w:rsidRPr="009B1A9E" w:rsidTr="004F7C23">
        <w:tc>
          <w:tcPr>
            <w:tcW w:w="700" w:type="dxa"/>
            <w:tcBorders>
              <w:top w:val="single" w:sz="4" w:space="0" w:color="auto"/>
              <w:bottom w:val="single" w:sz="4" w:space="0" w:color="auto"/>
              <w:right w:val="single" w:sz="4" w:space="0" w:color="auto"/>
            </w:tcBorders>
          </w:tcPr>
          <w:p w:rsidR="00C470E0" w:rsidRPr="009B1A9E" w:rsidRDefault="00C470E0" w:rsidP="004F7C23">
            <w:pPr>
              <w:pStyle w:val="a4"/>
              <w:jc w:val="center"/>
            </w:pPr>
            <w:r w:rsidRPr="009B1A9E">
              <w:t>6</w:t>
            </w:r>
          </w:p>
        </w:tc>
        <w:tc>
          <w:tcPr>
            <w:tcW w:w="574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pPr>
            <w:r w:rsidRPr="009B1A9E">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6,1</w:t>
            </w:r>
          </w:p>
        </w:tc>
        <w:tc>
          <w:tcPr>
            <w:tcW w:w="1260" w:type="dxa"/>
            <w:tcBorders>
              <w:top w:val="single" w:sz="4" w:space="0" w:color="auto"/>
              <w:left w:val="single" w:sz="4" w:space="0" w:color="auto"/>
              <w:bottom w:val="single" w:sz="4" w:space="0" w:color="auto"/>
              <w:right w:val="single" w:sz="4" w:space="0" w:color="auto"/>
            </w:tcBorders>
          </w:tcPr>
          <w:p w:rsidR="00C470E0" w:rsidRPr="009B1A9E" w:rsidRDefault="00C470E0" w:rsidP="004F7C23">
            <w:pPr>
              <w:pStyle w:val="a4"/>
              <w:jc w:val="right"/>
            </w:pPr>
            <w:r w:rsidRPr="009B1A9E">
              <w:t>6,1</w:t>
            </w:r>
          </w:p>
        </w:tc>
        <w:tc>
          <w:tcPr>
            <w:tcW w:w="1260" w:type="dxa"/>
            <w:tcBorders>
              <w:top w:val="single" w:sz="4" w:space="0" w:color="auto"/>
              <w:left w:val="single" w:sz="4" w:space="0" w:color="auto"/>
              <w:bottom w:val="single" w:sz="4" w:space="0" w:color="auto"/>
            </w:tcBorders>
          </w:tcPr>
          <w:p w:rsidR="00C470E0" w:rsidRPr="009B1A9E" w:rsidRDefault="00C470E0" w:rsidP="004F7C23">
            <w:pPr>
              <w:pStyle w:val="a4"/>
              <w:jc w:val="right"/>
            </w:pPr>
            <w:r w:rsidRPr="009B1A9E">
              <w:t>6,1</w:t>
            </w:r>
          </w:p>
        </w:tc>
      </w:tr>
    </w:tbl>
    <w:p w:rsidR="00C470E0" w:rsidRDefault="00C470E0" w:rsidP="00C470E0"/>
    <w:p w:rsidR="00C470E0" w:rsidRDefault="00C470E0" w:rsidP="00C470E0">
      <w:bookmarkStart w:id="3" w:name="sub_1111"/>
      <w:r>
        <w:t>*(1) В 96 процентах случаев.</w:t>
      </w:r>
    </w:p>
    <w:p w:rsidR="00C470E0" w:rsidRDefault="00C470E0" w:rsidP="00C470E0">
      <w:bookmarkStart w:id="4" w:name="sub_2222"/>
      <w:bookmarkEnd w:id="3"/>
      <w:r>
        <w:t xml:space="preserve">*(2) Под прерванным случаем лечения заболевания понимается </w:t>
      </w:r>
      <w:r>
        <w:lastRenderedPageBreak/>
        <w:t>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C470E0" w:rsidRDefault="00C470E0" w:rsidP="00C470E0">
      <w:bookmarkStart w:id="5" w:name="sub_3333"/>
      <w:bookmarkEnd w:id="4"/>
      <w:r>
        <w:t>*(3)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к месту проведения заместительной почечной терапии.</w:t>
      </w:r>
    </w:p>
    <w:p w:rsidR="00C470E0" w:rsidRDefault="00C470E0" w:rsidP="00C470E0">
      <w:bookmarkStart w:id="6" w:name="sub_4444"/>
      <w:bookmarkEnd w:id="5"/>
      <w:r>
        <w:t>*(4)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3 267,34 рублей,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бюджета города Москвы - 115 177,71 рублей.</w:t>
      </w:r>
    </w:p>
    <w:p w:rsidR="00C470E0" w:rsidRDefault="00C470E0" w:rsidP="00C470E0">
      <w:bookmarkStart w:id="7" w:name="sub_5555"/>
      <w:bookmarkEnd w:id="6"/>
      <w:proofErr w:type="gramStart"/>
      <w:r>
        <w:t>*(5) Значения критериев смертности населения рассчитываются с учетом общего числа умерших от данного вида заболеваний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roofErr w:type="gramEnd"/>
    </w:p>
    <w:bookmarkEnd w:id="7"/>
    <w:p w:rsidR="00151604" w:rsidRDefault="0027195A"/>
    <w:sectPr w:rsidR="00151604" w:rsidSect="0027195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E0"/>
    <w:rsid w:val="0027195A"/>
    <w:rsid w:val="00395745"/>
    <w:rsid w:val="00AD1839"/>
    <w:rsid w:val="00C4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0E0"/>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C470E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70E0"/>
    <w:rPr>
      <w:rFonts w:ascii="Arial" w:eastAsia="Times New Roman" w:hAnsi="Arial" w:cs="Arial"/>
      <w:b/>
      <w:bCs/>
      <w:color w:val="26282F"/>
      <w:sz w:val="26"/>
      <w:szCs w:val="26"/>
      <w:lang w:eastAsia="ru-RU"/>
    </w:rPr>
  </w:style>
  <w:style w:type="character" w:customStyle="1" w:styleId="a3">
    <w:name w:val="Гипертекстовая ссылка"/>
    <w:uiPriority w:val="99"/>
    <w:rsid w:val="00C470E0"/>
    <w:rPr>
      <w:b w:val="0"/>
      <w:bCs w:val="0"/>
      <w:color w:val="106BBE"/>
    </w:rPr>
  </w:style>
  <w:style w:type="paragraph" w:customStyle="1" w:styleId="a4">
    <w:name w:val="Нормальный (таблица)"/>
    <w:basedOn w:val="a"/>
    <w:next w:val="a"/>
    <w:uiPriority w:val="99"/>
    <w:rsid w:val="00C470E0"/>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0E0"/>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C470E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70E0"/>
    <w:rPr>
      <w:rFonts w:ascii="Arial" w:eastAsia="Times New Roman" w:hAnsi="Arial" w:cs="Arial"/>
      <w:b/>
      <w:bCs/>
      <w:color w:val="26282F"/>
      <w:sz w:val="26"/>
      <w:szCs w:val="26"/>
      <w:lang w:eastAsia="ru-RU"/>
    </w:rPr>
  </w:style>
  <w:style w:type="character" w:customStyle="1" w:styleId="a3">
    <w:name w:val="Гипертекстовая ссылка"/>
    <w:uiPriority w:val="99"/>
    <w:rsid w:val="00C470E0"/>
    <w:rPr>
      <w:b w:val="0"/>
      <w:bCs w:val="0"/>
      <w:color w:val="106BBE"/>
    </w:rPr>
  </w:style>
  <w:style w:type="paragraph" w:customStyle="1" w:styleId="a4">
    <w:name w:val="Нормальный (таблица)"/>
    <w:basedOn w:val="a"/>
    <w:next w:val="a"/>
    <w:uiPriority w:val="99"/>
    <w:rsid w:val="00C470E0"/>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Завалихина Татьяна Владимировна(4-44-68)</dc:creator>
  <cp:keywords/>
  <dc:description/>
  <cp:lastModifiedBy>Пёрушкин Алексей Олегович</cp:lastModifiedBy>
  <cp:revision>3</cp:revision>
  <dcterms:created xsi:type="dcterms:W3CDTF">2018-06-27T09:39:00Z</dcterms:created>
  <dcterms:modified xsi:type="dcterms:W3CDTF">2018-06-27T10:16:00Z</dcterms:modified>
</cp:coreProperties>
</file>